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E905" w14:textId="77777777" w:rsidR="004D643A" w:rsidRDefault="004D643A" w:rsidP="36FE45F8">
      <w:pPr>
        <w:rPr>
          <w:b/>
          <w:bCs/>
        </w:rPr>
      </w:pPr>
    </w:p>
    <w:p w14:paraId="05BA8A13" w14:textId="0490ACF6" w:rsidR="004D643A" w:rsidRDefault="00750081" w:rsidP="36FE45F8">
      <w:pPr>
        <w:rPr>
          <w:b/>
          <w:bCs/>
        </w:rPr>
      </w:pPr>
      <w:r w:rsidRPr="00750081">
        <w:rPr>
          <w:b/>
          <w:bCs/>
        </w:rPr>
        <w:t>Table 9.3.5.1 Transport, Access and Parking Code</w:t>
      </w:r>
    </w:p>
    <w:p w14:paraId="0FF94DF4" w14:textId="77777777" w:rsidR="00750081" w:rsidRPr="00750081" w:rsidRDefault="00750081" w:rsidP="36FE45F8">
      <w:pPr>
        <w:rPr>
          <w:b/>
          <w:bCs/>
        </w:rPr>
      </w:pPr>
    </w:p>
    <w:tbl>
      <w:tblPr>
        <w:tblW w:w="1460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7"/>
        <w:gridCol w:w="4962"/>
        <w:gridCol w:w="4962"/>
      </w:tblGrid>
      <w:tr w:rsidR="00390D53" w:rsidRPr="00BA6927" w14:paraId="0BCE0A09" w14:textId="1DB7FE62" w:rsidTr="00390D53">
        <w:trPr>
          <w:trHeight w:val="300"/>
          <w:tblHeader/>
        </w:trPr>
        <w:tc>
          <w:tcPr>
            <w:tcW w:w="4677" w:type="dxa"/>
            <w:shd w:val="clear" w:color="auto" w:fill="227ACB"/>
          </w:tcPr>
          <w:p w14:paraId="79DC7009" w14:textId="77777777" w:rsidR="00390D53" w:rsidRPr="00BA6927" w:rsidRDefault="00390D53" w:rsidP="00BA6927">
            <w:pPr>
              <w:ind w:left="113" w:right="113"/>
              <w:rPr>
                <w:rFonts w:eastAsia="Calibri" w:cs="Arial"/>
                <w:b/>
                <w:color w:val="FFFFFF"/>
                <w:szCs w:val="20"/>
                <w:lang w:val="en-US"/>
              </w:rPr>
            </w:pPr>
            <w:r w:rsidRPr="00BA6927">
              <w:rPr>
                <w:rFonts w:eastAsia="Calibri" w:cs="Arial"/>
                <w:b/>
                <w:color w:val="FFFFFF"/>
                <w:szCs w:val="20"/>
                <w:lang w:val="en-US"/>
              </w:rPr>
              <w:t>Performance Outcomes</w:t>
            </w:r>
          </w:p>
        </w:tc>
        <w:tc>
          <w:tcPr>
            <w:tcW w:w="4962" w:type="dxa"/>
            <w:shd w:val="clear" w:color="auto" w:fill="227ACB"/>
          </w:tcPr>
          <w:p w14:paraId="18C2FF6F" w14:textId="77777777" w:rsidR="00390D53" w:rsidRPr="00BA6927" w:rsidRDefault="00390D53" w:rsidP="00BA6927">
            <w:pPr>
              <w:ind w:left="113" w:right="113"/>
              <w:rPr>
                <w:rFonts w:eastAsia="Calibri" w:cs="Arial"/>
                <w:b/>
                <w:color w:val="FFFFFF"/>
                <w:szCs w:val="20"/>
                <w:lang w:val="en-US"/>
              </w:rPr>
            </w:pPr>
            <w:r w:rsidRPr="00BA6927">
              <w:rPr>
                <w:rFonts w:eastAsia="Calibri" w:cs="Arial"/>
                <w:b/>
                <w:color w:val="FFFFFF"/>
                <w:szCs w:val="20"/>
                <w:lang w:val="en-US"/>
              </w:rPr>
              <w:t>Acceptable Outcomes</w:t>
            </w:r>
          </w:p>
        </w:tc>
        <w:tc>
          <w:tcPr>
            <w:tcW w:w="4962" w:type="dxa"/>
            <w:shd w:val="clear" w:color="auto" w:fill="227ACB"/>
          </w:tcPr>
          <w:p w14:paraId="62CFC02A" w14:textId="77777777" w:rsidR="00AE4F04" w:rsidRDefault="00AE4F04" w:rsidP="00AE4F04">
            <w:pPr>
              <w:pStyle w:val="paragraph"/>
              <w:spacing w:before="0" w:beforeAutospacing="0" w:after="0" w:afterAutospacing="0"/>
              <w:ind w:left="555" w:hanging="435"/>
              <w:textAlignment w:val="baseline"/>
              <w:rPr>
                <w:rFonts w:ascii="Segoe UI" w:hAnsi="Segoe UI" w:cs="Segoe UI"/>
                <w:sz w:val="18"/>
                <w:szCs w:val="18"/>
              </w:rPr>
            </w:pPr>
            <w:r>
              <w:rPr>
                <w:rStyle w:val="normaltextrun"/>
                <w:rFonts w:ascii="Arial" w:hAnsi="Arial" w:cs="Arial"/>
                <w:b/>
                <w:bCs/>
                <w:color w:val="FFFFFF"/>
                <w:sz w:val="20"/>
                <w:szCs w:val="20"/>
              </w:rPr>
              <w:t>Proposed Solution </w:t>
            </w:r>
            <w:r>
              <w:rPr>
                <w:rStyle w:val="eop"/>
                <w:rFonts w:ascii="Arial" w:eastAsiaTheme="majorEastAsia" w:hAnsi="Arial" w:cs="Arial"/>
                <w:color w:val="FFFFFF"/>
                <w:sz w:val="20"/>
                <w:szCs w:val="20"/>
              </w:rPr>
              <w:t> </w:t>
            </w:r>
          </w:p>
          <w:p w14:paraId="36A6B8BD" w14:textId="53D55A94" w:rsidR="00390D53" w:rsidRPr="00AE4F04" w:rsidRDefault="00AE4F04" w:rsidP="00AE4F04">
            <w:pPr>
              <w:pStyle w:val="paragraph"/>
              <w:spacing w:before="0" w:beforeAutospacing="0" w:after="0" w:afterAutospacing="0"/>
              <w:ind w:left="105" w:right="105"/>
              <w:textAlignment w:val="baseline"/>
              <w:rPr>
                <w:rFonts w:ascii="Segoe UI" w:hAnsi="Segoe UI" w:cs="Segoe UI"/>
                <w:sz w:val="18"/>
                <w:szCs w:val="18"/>
              </w:rPr>
            </w:pPr>
            <w:r>
              <w:rPr>
                <w:rStyle w:val="normaltextrun"/>
                <w:rFonts w:ascii="Arial" w:hAnsi="Arial" w:cs="Arial"/>
                <w:b/>
                <w:bCs/>
                <w:color w:val="FFFFFF"/>
                <w:sz w:val="18"/>
                <w:szCs w:val="18"/>
              </w:rPr>
              <w:t>Explanation of how the development addresses the Acceptable Outcome and/or Performance Outcome.</w:t>
            </w:r>
            <w:r>
              <w:rPr>
                <w:rStyle w:val="eop"/>
                <w:rFonts w:ascii="Arial" w:eastAsiaTheme="majorEastAsia" w:hAnsi="Arial" w:cs="Arial"/>
                <w:color w:val="FFFFFF"/>
                <w:sz w:val="18"/>
                <w:szCs w:val="18"/>
              </w:rPr>
              <w:t> </w:t>
            </w:r>
          </w:p>
        </w:tc>
      </w:tr>
      <w:tr w:rsidR="00AE4F04" w:rsidRPr="00901328" w14:paraId="5C921187" w14:textId="184FA35F" w:rsidTr="005545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601" w:type="dxa"/>
            <w:gridSpan w:val="3"/>
            <w:shd w:val="clear" w:color="auto" w:fill="auto"/>
          </w:tcPr>
          <w:p w14:paraId="423B3825" w14:textId="12AD21AA" w:rsidR="00AE4F04" w:rsidRPr="00901328" w:rsidRDefault="00AE4F04" w:rsidP="00901328">
            <w:pPr>
              <w:ind w:left="113" w:right="113"/>
              <w:rPr>
                <w:rFonts w:eastAsia="Calibri" w:cs="Arial"/>
                <w:b/>
                <w:szCs w:val="20"/>
                <w:lang w:val="en-US"/>
              </w:rPr>
            </w:pPr>
            <w:r w:rsidRPr="00901328">
              <w:rPr>
                <w:rFonts w:eastAsia="Calibri" w:cs="Arial"/>
                <w:b/>
                <w:szCs w:val="20"/>
                <w:lang w:val="en-US"/>
              </w:rPr>
              <w:t>For accepted, accepted subject to requirements and assessable development (code, code (fast tracked) and impact)</w:t>
            </w:r>
          </w:p>
        </w:tc>
      </w:tr>
      <w:tr w:rsidR="00390D53" w:rsidRPr="00901328" w14:paraId="7DFCDA80" w14:textId="49956520"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6AB74793"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w:t>
            </w:r>
          </w:p>
          <w:p w14:paraId="1441C2F3"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 crossovers to public roads are minimised to reduce:</w:t>
            </w:r>
          </w:p>
          <w:p w14:paraId="39E09103" w14:textId="77777777" w:rsidR="00390D53" w:rsidRPr="00901328" w:rsidRDefault="00390D53" w:rsidP="00901328">
            <w:pPr>
              <w:numPr>
                <w:ilvl w:val="0"/>
                <w:numId w:val="1"/>
              </w:numPr>
              <w:ind w:left="473" w:right="113"/>
              <w:rPr>
                <w:rFonts w:eastAsia="Calibri" w:cs="Arial"/>
                <w:szCs w:val="20"/>
                <w:lang w:val="en-US"/>
              </w:rPr>
            </w:pPr>
            <w:r w:rsidRPr="00901328">
              <w:rPr>
                <w:rFonts w:eastAsia="Calibri" w:cs="Arial"/>
                <w:szCs w:val="20"/>
                <w:lang w:val="en-US"/>
              </w:rPr>
              <w:t xml:space="preserve">interference with the function and operation of public </w:t>
            </w:r>
            <w:proofErr w:type="gramStart"/>
            <w:r w:rsidRPr="00901328">
              <w:rPr>
                <w:rFonts w:eastAsia="Calibri" w:cs="Arial"/>
                <w:szCs w:val="20"/>
                <w:lang w:val="en-US"/>
              </w:rPr>
              <w:t>roads;</w:t>
            </w:r>
            <w:proofErr w:type="gramEnd"/>
          </w:p>
          <w:p w14:paraId="7727E46C" w14:textId="77777777" w:rsidR="00390D53" w:rsidRPr="00901328" w:rsidRDefault="00390D53" w:rsidP="00901328">
            <w:pPr>
              <w:numPr>
                <w:ilvl w:val="0"/>
                <w:numId w:val="1"/>
              </w:numPr>
              <w:ind w:left="473" w:right="113"/>
              <w:rPr>
                <w:rFonts w:eastAsia="Calibri" w:cs="Arial"/>
                <w:szCs w:val="20"/>
                <w:lang w:val="en-US"/>
              </w:rPr>
            </w:pPr>
            <w:r w:rsidRPr="00901328">
              <w:rPr>
                <w:rFonts w:eastAsia="Calibri" w:cs="Arial"/>
                <w:szCs w:val="20"/>
                <w:lang w:val="en-US"/>
              </w:rPr>
              <w:t>pedestrian to vehicle conflict; and</w:t>
            </w:r>
          </w:p>
          <w:p w14:paraId="5072F640" w14:textId="77777777" w:rsidR="00390D53" w:rsidRPr="00901328" w:rsidRDefault="00390D53" w:rsidP="00901328">
            <w:pPr>
              <w:numPr>
                <w:ilvl w:val="0"/>
                <w:numId w:val="1"/>
              </w:numPr>
              <w:tabs>
                <w:tab w:val="left" w:pos="650"/>
              </w:tabs>
              <w:ind w:left="473" w:right="113"/>
              <w:rPr>
                <w:rFonts w:eastAsia="Calibri" w:cs="Arial"/>
                <w:szCs w:val="20"/>
                <w:lang w:val="en-US"/>
              </w:rPr>
            </w:pPr>
            <w:r w:rsidRPr="00901328">
              <w:rPr>
                <w:rFonts w:eastAsia="Calibri" w:cs="Arial"/>
                <w:szCs w:val="20"/>
                <w:lang w:val="en-US"/>
              </w:rPr>
              <w:t>impacts on the character and amenity of the street.</w:t>
            </w:r>
          </w:p>
        </w:tc>
        <w:tc>
          <w:tcPr>
            <w:tcW w:w="4962" w:type="dxa"/>
          </w:tcPr>
          <w:p w14:paraId="655DC832"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AO1.1</w:t>
            </w:r>
          </w:p>
          <w:p w14:paraId="59D602ED"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Vehicle crossovers are constructed in accordance with </w:t>
            </w:r>
            <w:r w:rsidRPr="00901328">
              <w:rPr>
                <w:rFonts w:eastAsia="Calibri" w:cs="Arial"/>
                <w:b/>
                <w:szCs w:val="20"/>
                <w:lang w:val="en-US"/>
              </w:rPr>
              <w:t>SC6.2 – Planning Scheme Policy 1 – Design and Construction Standards</w:t>
            </w:r>
            <w:r w:rsidRPr="00901328">
              <w:rPr>
                <w:rFonts w:eastAsia="Calibri" w:cs="Arial"/>
                <w:szCs w:val="20"/>
                <w:lang w:val="en-US"/>
              </w:rPr>
              <w:t>.</w:t>
            </w:r>
          </w:p>
          <w:p w14:paraId="023B12FF" w14:textId="77777777" w:rsidR="00390D53" w:rsidRPr="00901328" w:rsidRDefault="00390D53" w:rsidP="00901328">
            <w:pPr>
              <w:ind w:left="113" w:right="113"/>
              <w:rPr>
                <w:rFonts w:eastAsia="Calibri" w:cs="Arial"/>
                <w:szCs w:val="20"/>
                <w:lang w:val="en-US"/>
              </w:rPr>
            </w:pPr>
          </w:p>
          <w:p w14:paraId="2F546C65"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AO1.2</w:t>
            </w:r>
          </w:p>
          <w:p w14:paraId="54CF3B87"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A maximum of one (1) vehicle crossover per lot is provided.</w:t>
            </w:r>
          </w:p>
          <w:p w14:paraId="2D2B9CE9" w14:textId="77777777" w:rsidR="00390D53" w:rsidRPr="00901328" w:rsidRDefault="00390D53" w:rsidP="00901328">
            <w:pPr>
              <w:ind w:left="113" w:right="113"/>
              <w:rPr>
                <w:rFonts w:eastAsia="Calibri" w:cs="Arial"/>
                <w:szCs w:val="20"/>
                <w:lang w:val="en-US"/>
              </w:rPr>
            </w:pPr>
          </w:p>
          <w:p w14:paraId="7D2F5B93"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OR</w:t>
            </w:r>
          </w:p>
          <w:p w14:paraId="1CD91ACE" w14:textId="77777777" w:rsidR="00390D53" w:rsidRPr="00901328" w:rsidRDefault="00390D53" w:rsidP="00901328">
            <w:pPr>
              <w:ind w:left="113" w:right="113"/>
              <w:rPr>
                <w:rFonts w:eastAsia="Calibri" w:cs="Arial"/>
                <w:b/>
                <w:szCs w:val="20"/>
                <w:lang w:val="en-US"/>
              </w:rPr>
            </w:pPr>
          </w:p>
          <w:p w14:paraId="4FE602D0"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AO1.3</w:t>
            </w:r>
          </w:p>
          <w:p w14:paraId="4606C552"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A maximum of two (2) vehicle crossovers per lot where the frontage exceeds 15 metres.</w:t>
            </w:r>
          </w:p>
          <w:p w14:paraId="0CCCB9E0" w14:textId="77777777" w:rsidR="00390D53" w:rsidRPr="00901328" w:rsidRDefault="00390D53" w:rsidP="00901328">
            <w:pPr>
              <w:ind w:left="113" w:right="113"/>
              <w:rPr>
                <w:rFonts w:eastAsia="Calibri" w:cs="Arial"/>
                <w:szCs w:val="20"/>
                <w:lang w:val="en-US"/>
              </w:rPr>
            </w:pPr>
          </w:p>
          <w:p w14:paraId="25038D1C"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AO1.4</w:t>
            </w:r>
          </w:p>
          <w:p w14:paraId="144930A2"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 crossovers are not located on a bend in the road with a radius of less than 450 metres.</w:t>
            </w:r>
          </w:p>
          <w:p w14:paraId="56DB78F0" w14:textId="77777777" w:rsidR="00390D53" w:rsidRPr="00901328" w:rsidRDefault="00390D53" w:rsidP="00901328">
            <w:pPr>
              <w:ind w:left="113" w:right="113"/>
              <w:rPr>
                <w:rFonts w:eastAsia="Calibri" w:cs="Arial"/>
                <w:b/>
                <w:szCs w:val="20"/>
                <w:lang w:val="en-US"/>
              </w:rPr>
            </w:pPr>
          </w:p>
          <w:p w14:paraId="3CBB70F8"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AO1.5</w:t>
            </w:r>
          </w:p>
          <w:p w14:paraId="7DE9B581"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 crossovers are not located within:</w:t>
            </w:r>
          </w:p>
          <w:p w14:paraId="09E506C9" w14:textId="77777777" w:rsidR="00390D53" w:rsidRPr="00901328" w:rsidRDefault="00390D53" w:rsidP="00901328">
            <w:pPr>
              <w:numPr>
                <w:ilvl w:val="0"/>
                <w:numId w:val="2"/>
              </w:numPr>
              <w:ind w:right="113"/>
              <w:rPr>
                <w:rFonts w:eastAsia="Calibri" w:cs="Arial"/>
                <w:szCs w:val="20"/>
                <w:lang w:val="en-US"/>
              </w:rPr>
            </w:pPr>
            <w:r w:rsidRPr="00901328">
              <w:rPr>
                <w:rFonts w:eastAsia="Calibri" w:cs="Arial"/>
                <w:szCs w:val="20"/>
                <w:lang w:val="en-US"/>
              </w:rPr>
              <w:t xml:space="preserve">15.0 metres of a </w:t>
            </w:r>
            <w:proofErr w:type="spellStart"/>
            <w:r w:rsidRPr="00901328">
              <w:rPr>
                <w:rFonts w:eastAsia="Calibri" w:cs="Arial"/>
                <w:szCs w:val="20"/>
                <w:lang w:val="en-US"/>
              </w:rPr>
              <w:t>signalised</w:t>
            </w:r>
            <w:proofErr w:type="spellEnd"/>
            <w:r w:rsidRPr="00901328">
              <w:rPr>
                <w:rFonts w:eastAsia="Calibri" w:cs="Arial"/>
                <w:szCs w:val="20"/>
                <w:lang w:val="en-US"/>
              </w:rPr>
              <w:t xml:space="preserve"> road </w:t>
            </w:r>
            <w:proofErr w:type="gramStart"/>
            <w:r w:rsidRPr="00901328">
              <w:rPr>
                <w:rFonts w:eastAsia="Calibri" w:cs="Arial"/>
                <w:szCs w:val="20"/>
                <w:lang w:val="en-US"/>
              </w:rPr>
              <w:t>intersection;</w:t>
            </w:r>
            <w:proofErr w:type="gramEnd"/>
          </w:p>
          <w:p w14:paraId="3241F64E" w14:textId="77777777" w:rsidR="00390D53" w:rsidRPr="00901328" w:rsidRDefault="00390D53" w:rsidP="00901328">
            <w:pPr>
              <w:numPr>
                <w:ilvl w:val="0"/>
                <w:numId w:val="2"/>
              </w:numPr>
              <w:tabs>
                <w:tab w:val="left" w:pos="828"/>
              </w:tabs>
              <w:ind w:right="113"/>
              <w:rPr>
                <w:rFonts w:eastAsia="Calibri" w:cs="Arial"/>
                <w:szCs w:val="20"/>
                <w:lang w:val="en-US"/>
              </w:rPr>
            </w:pPr>
            <w:r w:rsidRPr="00901328">
              <w:rPr>
                <w:rFonts w:eastAsia="Calibri" w:cs="Arial"/>
                <w:szCs w:val="20"/>
                <w:lang w:val="en-US"/>
              </w:rPr>
              <w:t>12.0 metres of an un-</w:t>
            </w:r>
            <w:proofErr w:type="spellStart"/>
            <w:r w:rsidRPr="00901328">
              <w:rPr>
                <w:rFonts w:eastAsia="Calibri" w:cs="Arial"/>
                <w:szCs w:val="20"/>
                <w:lang w:val="en-US"/>
              </w:rPr>
              <w:t>signalised</w:t>
            </w:r>
            <w:proofErr w:type="spellEnd"/>
            <w:r w:rsidRPr="00901328">
              <w:rPr>
                <w:rFonts w:eastAsia="Calibri" w:cs="Arial"/>
                <w:szCs w:val="20"/>
                <w:lang w:val="en-US"/>
              </w:rPr>
              <w:t xml:space="preserve"> road intersection in an Industry zone or Centre zone or 10.0 metres in any other </w:t>
            </w:r>
            <w:proofErr w:type="gramStart"/>
            <w:r w:rsidRPr="00901328">
              <w:rPr>
                <w:rFonts w:eastAsia="Calibri" w:cs="Arial"/>
                <w:szCs w:val="20"/>
                <w:lang w:val="en-US"/>
              </w:rPr>
              <w:t>zone;</w:t>
            </w:r>
            <w:proofErr w:type="gramEnd"/>
          </w:p>
          <w:p w14:paraId="2792EB66" w14:textId="77777777" w:rsidR="00390D53" w:rsidRPr="00901328" w:rsidRDefault="00390D53" w:rsidP="00901328">
            <w:pPr>
              <w:numPr>
                <w:ilvl w:val="0"/>
                <w:numId w:val="2"/>
              </w:numPr>
              <w:tabs>
                <w:tab w:val="left" w:pos="639"/>
              </w:tabs>
              <w:ind w:right="113"/>
              <w:rPr>
                <w:rFonts w:eastAsia="Calibri" w:cs="Arial"/>
                <w:szCs w:val="20"/>
                <w:lang w:val="en-US"/>
              </w:rPr>
            </w:pPr>
            <w:r w:rsidRPr="00901328">
              <w:rPr>
                <w:rFonts w:eastAsia="Calibri" w:cs="Arial"/>
                <w:szCs w:val="20"/>
                <w:lang w:val="en-US"/>
              </w:rPr>
              <w:t>metres of any adjoining property access, including shared property accesses; and</w:t>
            </w:r>
          </w:p>
          <w:p w14:paraId="4A5D7275" w14:textId="77777777" w:rsidR="00390D53" w:rsidRPr="00901328" w:rsidRDefault="00390D53" w:rsidP="00901328">
            <w:pPr>
              <w:numPr>
                <w:ilvl w:val="0"/>
                <w:numId w:val="2"/>
              </w:numPr>
              <w:tabs>
                <w:tab w:val="left" w:pos="828"/>
              </w:tabs>
              <w:ind w:right="113"/>
              <w:rPr>
                <w:rFonts w:eastAsia="Calibri" w:cs="Arial"/>
                <w:szCs w:val="20"/>
                <w:lang w:val="en-US"/>
              </w:rPr>
            </w:pPr>
            <w:r w:rsidRPr="00901328">
              <w:rPr>
                <w:rFonts w:eastAsia="Calibri" w:cs="Arial"/>
                <w:szCs w:val="20"/>
                <w:lang w:val="en-US"/>
              </w:rPr>
              <w:lastRenderedPageBreak/>
              <w:t xml:space="preserve">metre of any street signage, power pole, </w:t>
            </w:r>
            <w:proofErr w:type="gramStart"/>
            <w:r w:rsidRPr="00901328">
              <w:rPr>
                <w:rFonts w:eastAsia="Calibri" w:cs="Arial"/>
                <w:szCs w:val="20"/>
                <w:lang w:val="en-US"/>
              </w:rPr>
              <w:t>street light</w:t>
            </w:r>
            <w:proofErr w:type="gramEnd"/>
            <w:r w:rsidRPr="00901328">
              <w:rPr>
                <w:rFonts w:eastAsia="Calibri" w:cs="Arial"/>
                <w:szCs w:val="20"/>
                <w:lang w:val="en-US"/>
              </w:rPr>
              <w:t>, street tree, manhole, stormwater gully pit, or other Council asset</w:t>
            </w:r>
          </w:p>
        </w:tc>
        <w:tc>
          <w:tcPr>
            <w:tcW w:w="4962" w:type="dxa"/>
          </w:tcPr>
          <w:p w14:paraId="0355557E" w14:textId="77777777" w:rsidR="00390D53" w:rsidRPr="00901328" w:rsidRDefault="00390D53" w:rsidP="00901328">
            <w:pPr>
              <w:ind w:left="113" w:right="113"/>
              <w:rPr>
                <w:rFonts w:eastAsia="Calibri" w:cs="Arial"/>
                <w:b/>
                <w:szCs w:val="20"/>
                <w:lang w:val="en-US"/>
              </w:rPr>
            </w:pPr>
          </w:p>
        </w:tc>
      </w:tr>
      <w:tr w:rsidR="00390D53" w:rsidRPr="00901328" w14:paraId="591737BC" w14:textId="3F99E85E"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68576532"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PO2</w:t>
            </w:r>
          </w:p>
          <w:p w14:paraId="7BD22360"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 access is designed and constructed to ensure safe, all weather</w:t>
            </w:r>
            <w:proofErr w:type="gramStart"/>
            <w:r w:rsidRPr="00901328">
              <w:rPr>
                <w:rFonts w:eastAsia="Calibri" w:cs="Arial"/>
                <w:szCs w:val="20"/>
                <w:lang w:val="en-US"/>
              </w:rPr>
              <w:t>, functional operation</w:t>
            </w:r>
            <w:proofErr w:type="gramEnd"/>
            <w:r w:rsidRPr="00901328">
              <w:rPr>
                <w:rFonts w:eastAsia="Calibri" w:cs="Arial"/>
                <w:szCs w:val="20"/>
                <w:lang w:val="en-US"/>
              </w:rPr>
              <w:t xml:space="preserve"> for motorists and pedestrians.</w:t>
            </w:r>
          </w:p>
        </w:tc>
        <w:tc>
          <w:tcPr>
            <w:tcW w:w="4962" w:type="dxa"/>
          </w:tcPr>
          <w:p w14:paraId="47A40F83"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AO2</w:t>
            </w:r>
          </w:p>
          <w:p w14:paraId="7BF3F552"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Vehicle access is designed and constructed in accordance with </w:t>
            </w:r>
            <w:r w:rsidRPr="00901328">
              <w:rPr>
                <w:rFonts w:eastAsia="Calibri" w:cs="Arial"/>
                <w:b/>
                <w:szCs w:val="20"/>
                <w:lang w:val="en-US"/>
              </w:rPr>
              <w:t>SC6.2 – Planning Scheme Policy 1 – Design and Construction Standards</w:t>
            </w:r>
            <w:r w:rsidRPr="00901328">
              <w:rPr>
                <w:rFonts w:eastAsia="Calibri" w:cs="Arial"/>
                <w:szCs w:val="20"/>
                <w:lang w:val="en-US"/>
              </w:rPr>
              <w:t>.</w:t>
            </w:r>
          </w:p>
        </w:tc>
        <w:tc>
          <w:tcPr>
            <w:tcW w:w="4962" w:type="dxa"/>
          </w:tcPr>
          <w:p w14:paraId="0E742F39" w14:textId="77777777" w:rsidR="00390D53" w:rsidRPr="00901328" w:rsidRDefault="00390D53" w:rsidP="00901328">
            <w:pPr>
              <w:ind w:left="113" w:right="113"/>
              <w:rPr>
                <w:rFonts w:eastAsia="Calibri" w:cs="Arial"/>
                <w:b/>
                <w:szCs w:val="20"/>
                <w:lang w:val="en-US"/>
              </w:rPr>
            </w:pPr>
          </w:p>
        </w:tc>
      </w:tr>
      <w:tr w:rsidR="00390D53" w:rsidRPr="00901328" w14:paraId="2AF5592B" w14:textId="69D653D1"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6AC20554"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PO3</w:t>
            </w:r>
          </w:p>
          <w:p w14:paraId="30536625"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Vehicle access is provided to ensure </w:t>
            </w:r>
            <w:proofErr w:type="gramStart"/>
            <w:r w:rsidRPr="00901328">
              <w:rPr>
                <w:rFonts w:eastAsia="Calibri" w:cs="Arial"/>
                <w:szCs w:val="20"/>
                <w:lang w:val="en-US"/>
              </w:rPr>
              <w:t>the safe</w:t>
            </w:r>
            <w:proofErr w:type="gramEnd"/>
            <w:r w:rsidRPr="00901328">
              <w:rPr>
                <w:rFonts w:eastAsia="Calibri" w:cs="Arial"/>
                <w:szCs w:val="20"/>
                <w:lang w:val="en-US"/>
              </w:rPr>
              <w:t xml:space="preserve"> and functional operation for motorists and pedestrians.</w:t>
            </w:r>
          </w:p>
        </w:tc>
        <w:tc>
          <w:tcPr>
            <w:tcW w:w="4962" w:type="dxa"/>
          </w:tcPr>
          <w:p w14:paraId="0A82723C"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AO3</w:t>
            </w:r>
          </w:p>
          <w:p w14:paraId="496524A3" w14:textId="77777777" w:rsidR="00390D53" w:rsidRPr="00901328" w:rsidRDefault="00390D53" w:rsidP="00901328">
            <w:pPr>
              <w:ind w:left="113" w:right="113"/>
              <w:rPr>
                <w:rFonts w:eastAsia="Calibri" w:cs="Arial"/>
                <w:b/>
                <w:szCs w:val="20"/>
                <w:lang w:val="en-US"/>
              </w:rPr>
            </w:pPr>
            <w:r w:rsidRPr="00901328">
              <w:rPr>
                <w:rFonts w:eastAsia="Calibri" w:cs="Arial"/>
                <w:szCs w:val="20"/>
                <w:lang w:val="en-US"/>
              </w:rPr>
              <w:t xml:space="preserve">All lots must have vehicle access to a formed road. Access is to be designed and constructed in accordance with </w:t>
            </w:r>
            <w:r w:rsidRPr="00901328">
              <w:rPr>
                <w:rFonts w:eastAsia="Calibri" w:cs="Arial"/>
                <w:b/>
                <w:szCs w:val="20"/>
                <w:lang w:val="en-US"/>
              </w:rPr>
              <w:t>SC6.2 - Planning Scheme Policy 1 - Design and Construction</w:t>
            </w:r>
          </w:p>
          <w:p w14:paraId="483B6DF0"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Standards.</w:t>
            </w:r>
          </w:p>
        </w:tc>
        <w:tc>
          <w:tcPr>
            <w:tcW w:w="4962" w:type="dxa"/>
          </w:tcPr>
          <w:p w14:paraId="5E5A6113" w14:textId="77777777" w:rsidR="00390D53" w:rsidRPr="00901328" w:rsidRDefault="00390D53" w:rsidP="00901328">
            <w:pPr>
              <w:ind w:left="113" w:right="113"/>
              <w:rPr>
                <w:rFonts w:eastAsia="Calibri" w:cs="Arial"/>
                <w:b/>
                <w:szCs w:val="20"/>
                <w:lang w:val="en-US"/>
              </w:rPr>
            </w:pPr>
          </w:p>
        </w:tc>
      </w:tr>
      <w:tr w:rsidR="00390D53" w:rsidRPr="00901328" w14:paraId="6FF73253" w14:textId="1C15D029"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16A9D51"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PO4</w:t>
            </w:r>
          </w:p>
          <w:p w14:paraId="1221E5F9"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Car parking is:</w:t>
            </w:r>
          </w:p>
          <w:p w14:paraId="3980481D" w14:textId="77777777" w:rsidR="00390D53" w:rsidRPr="00901328" w:rsidRDefault="00390D53" w:rsidP="00901328">
            <w:pPr>
              <w:numPr>
                <w:ilvl w:val="0"/>
                <w:numId w:val="3"/>
              </w:numPr>
              <w:tabs>
                <w:tab w:val="left" w:pos="646"/>
              </w:tabs>
              <w:ind w:right="113"/>
              <w:rPr>
                <w:rFonts w:eastAsia="Calibri" w:cs="Arial"/>
                <w:szCs w:val="20"/>
                <w:lang w:val="en-US"/>
              </w:rPr>
            </w:pPr>
            <w:r w:rsidRPr="00901328">
              <w:rPr>
                <w:rFonts w:eastAsia="Calibri" w:cs="Arial"/>
                <w:szCs w:val="20"/>
                <w:lang w:val="en-US"/>
              </w:rPr>
              <w:t xml:space="preserve">adequate for the expected </w:t>
            </w:r>
            <w:proofErr w:type="gramStart"/>
            <w:r w:rsidRPr="00901328">
              <w:rPr>
                <w:rFonts w:eastAsia="Calibri" w:cs="Arial"/>
                <w:szCs w:val="20"/>
                <w:lang w:val="en-US"/>
              </w:rPr>
              <w:t>demand;</w:t>
            </w:r>
            <w:proofErr w:type="gramEnd"/>
          </w:p>
          <w:p w14:paraId="095B6564" w14:textId="77777777" w:rsidR="00390D53" w:rsidRPr="00901328" w:rsidRDefault="00390D53" w:rsidP="00901328">
            <w:pPr>
              <w:numPr>
                <w:ilvl w:val="0"/>
                <w:numId w:val="3"/>
              </w:numPr>
              <w:tabs>
                <w:tab w:val="left" w:pos="646"/>
              </w:tabs>
              <w:ind w:right="113"/>
              <w:rPr>
                <w:rFonts w:eastAsia="Calibri" w:cs="Arial"/>
                <w:szCs w:val="20"/>
                <w:lang w:val="en-US"/>
              </w:rPr>
            </w:pPr>
            <w:r w:rsidRPr="00901328">
              <w:rPr>
                <w:rFonts w:eastAsia="Calibri" w:cs="Arial"/>
                <w:szCs w:val="20"/>
                <w:lang w:val="en-US"/>
              </w:rPr>
              <w:t xml:space="preserve">designed to ensure safe and functional operation for motorists and </w:t>
            </w:r>
            <w:proofErr w:type="gramStart"/>
            <w:r w:rsidRPr="00901328">
              <w:rPr>
                <w:rFonts w:eastAsia="Calibri" w:cs="Arial"/>
                <w:szCs w:val="20"/>
                <w:lang w:val="en-US"/>
              </w:rPr>
              <w:t>pedestrians;</w:t>
            </w:r>
            <w:proofErr w:type="gramEnd"/>
          </w:p>
          <w:p w14:paraId="124D738A" w14:textId="77777777" w:rsidR="00390D53" w:rsidRPr="00901328" w:rsidRDefault="00390D53" w:rsidP="00901328">
            <w:pPr>
              <w:numPr>
                <w:ilvl w:val="0"/>
                <w:numId w:val="3"/>
              </w:numPr>
              <w:tabs>
                <w:tab w:val="left" w:pos="646"/>
              </w:tabs>
              <w:ind w:right="113"/>
              <w:rPr>
                <w:rFonts w:eastAsia="Calibri" w:cs="Arial"/>
                <w:szCs w:val="20"/>
                <w:lang w:val="en-US"/>
              </w:rPr>
            </w:pPr>
            <w:r w:rsidRPr="00901328">
              <w:rPr>
                <w:rFonts w:eastAsia="Calibri" w:cs="Arial"/>
                <w:szCs w:val="20"/>
                <w:lang w:val="en-US"/>
              </w:rPr>
              <w:t xml:space="preserve">allows for the safe and efficient </w:t>
            </w:r>
            <w:proofErr w:type="gramStart"/>
            <w:r w:rsidRPr="00901328">
              <w:rPr>
                <w:rFonts w:eastAsia="Calibri" w:cs="Arial"/>
                <w:szCs w:val="20"/>
                <w:lang w:val="en-US"/>
              </w:rPr>
              <w:t>servicing</w:t>
            </w:r>
            <w:proofErr w:type="gramEnd"/>
            <w:r w:rsidRPr="00901328">
              <w:rPr>
                <w:rFonts w:eastAsia="Calibri" w:cs="Arial"/>
                <w:szCs w:val="20"/>
                <w:lang w:val="en-US"/>
              </w:rPr>
              <w:t xml:space="preserve"> of the site; and</w:t>
            </w:r>
          </w:p>
          <w:p w14:paraId="4056302D" w14:textId="77777777" w:rsidR="00390D53" w:rsidRPr="00901328" w:rsidRDefault="00390D53" w:rsidP="00901328">
            <w:pPr>
              <w:numPr>
                <w:ilvl w:val="0"/>
                <w:numId w:val="3"/>
              </w:numPr>
              <w:tabs>
                <w:tab w:val="left" w:pos="646"/>
              </w:tabs>
              <w:ind w:right="113"/>
              <w:rPr>
                <w:rFonts w:eastAsia="Calibri" w:cs="Arial"/>
                <w:szCs w:val="20"/>
                <w:lang w:val="en-US"/>
              </w:rPr>
            </w:pPr>
            <w:r w:rsidRPr="00901328">
              <w:rPr>
                <w:rFonts w:eastAsia="Calibri" w:cs="Arial"/>
                <w:szCs w:val="20"/>
                <w:lang w:val="en-US"/>
              </w:rPr>
              <w:t>located to protect the amenity of surrounding land uses.</w:t>
            </w:r>
          </w:p>
        </w:tc>
        <w:tc>
          <w:tcPr>
            <w:tcW w:w="4962" w:type="dxa"/>
          </w:tcPr>
          <w:p w14:paraId="45830D48"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AO4</w:t>
            </w:r>
          </w:p>
          <w:p w14:paraId="4FA16251" w14:textId="77777777" w:rsidR="00390D53" w:rsidRPr="00901328" w:rsidRDefault="00390D53" w:rsidP="00901328">
            <w:pPr>
              <w:spacing w:after="120"/>
              <w:ind w:left="113" w:right="113"/>
              <w:rPr>
                <w:rFonts w:eastAsia="Calibri" w:cs="Arial"/>
                <w:szCs w:val="20"/>
                <w:lang w:val="en-US"/>
              </w:rPr>
            </w:pPr>
            <w:r w:rsidRPr="00901328">
              <w:rPr>
                <w:rFonts w:eastAsia="Calibri" w:cs="Arial"/>
                <w:szCs w:val="20"/>
                <w:lang w:val="en-US"/>
              </w:rPr>
              <w:t xml:space="preserve">Car parking is provided in accordance with the requirements identified in </w:t>
            </w:r>
            <w:r w:rsidRPr="00901328">
              <w:rPr>
                <w:rFonts w:eastAsia="Calibri" w:cs="Arial"/>
                <w:b/>
                <w:szCs w:val="20"/>
                <w:lang w:val="en-US"/>
              </w:rPr>
              <w:t xml:space="preserve">Table 9.3.5.2 </w:t>
            </w:r>
            <w:r w:rsidRPr="00901328">
              <w:rPr>
                <w:rFonts w:eastAsia="Calibri" w:cs="Arial"/>
                <w:szCs w:val="20"/>
                <w:lang w:val="en-US"/>
              </w:rPr>
              <w:t xml:space="preserve">– </w:t>
            </w:r>
            <w:r w:rsidRPr="00901328">
              <w:rPr>
                <w:rFonts w:eastAsia="Calibri" w:cs="Arial"/>
                <w:b/>
                <w:szCs w:val="20"/>
                <w:lang w:val="en-US"/>
              </w:rPr>
              <w:t>Car parking generation rates and service vehicle requirements</w:t>
            </w:r>
            <w:r w:rsidRPr="00901328">
              <w:rPr>
                <w:rFonts w:eastAsia="Calibri" w:cs="Arial"/>
                <w:szCs w:val="20"/>
                <w:lang w:val="en-US"/>
              </w:rPr>
              <w:t>.</w:t>
            </w:r>
          </w:p>
          <w:p w14:paraId="7D458B1F" w14:textId="77777777" w:rsidR="00390D53" w:rsidRPr="00901328" w:rsidRDefault="00390D53" w:rsidP="00901328">
            <w:pPr>
              <w:ind w:left="113" w:right="113"/>
              <w:rPr>
                <w:rFonts w:eastAsia="Calibri" w:cs="Arial"/>
                <w:sz w:val="18"/>
                <w:szCs w:val="18"/>
                <w:lang w:val="en-US"/>
              </w:rPr>
            </w:pPr>
            <w:r w:rsidRPr="00901328">
              <w:rPr>
                <w:rFonts w:eastAsia="Calibri" w:cs="Arial"/>
                <w:sz w:val="18"/>
                <w:szCs w:val="18"/>
                <w:lang w:val="en-US"/>
              </w:rPr>
              <w:t>Note—car parking rates are to be rounded up to the nearest whole number.</w:t>
            </w:r>
          </w:p>
        </w:tc>
        <w:tc>
          <w:tcPr>
            <w:tcW w:w="4962" w:type="dxa"/>
          </w:tcPr>
          <w:p w14:paraId="0BDF6C45" w14:textId="77777777" w:rsidR="00390D53" w:rsidRPr="00901328" w:rsidRDefault="00390D53" w:rsidP="00901328">
            <w:pPr>
              <w:ind w:left="113" w:right="113"/>
              <w:rPr>
                <w:rFonts w:eastAsia="Calibri" w:cs="Arial"/>
                <w:b/>
                <w:szCs w:val="20"/>
                <w:lang w:val="en-US"/>
              </w:rPr>
            </w:pPr>
          </w:p>
        </w:tc>
      </w:tr>
      <w:tr w:rsidR="00AE4F04" w:rsidRPr="00901328" w14:paraId="6D778F27" w14:textId="40E1C800" w:rsidTr="00426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601" w:type="dxa"/>
            <w:gridSpan w:val="3"/>
          </w:tcPr>
          <w:p w14:paraId="30C27C72" w14:textId="30A8B842" w:rsidR="00AE4F04" w:rsidRPr="00901328" w:rsidRDefault="00AE4F04" w:rsidP="00901328">
            <w:pPr>
              <w:ind w:left="113" w:right="113"/>
              <w:rPr>
                <w:rFonts w:eastAsia="Calibri" w:cs="Arial"/>
                <w:b/>
                <w:szCs w:val="20"/>
                <w:lang w:val="en-US"/>
              </w:rPr>
            </w:pPr>
            <w:r w:rsidRPr="00901328">
              <w:rPr>
                <w:rFonts w:eastAsia="Calibri" w:cs="Arial"/>
                <w:b/>
                <w:szCs w:val="20"/>
                <w:lang w:val="en-US"/>
              </w:rPr>
              <w:t>For assessable development (code, code (fast tracked) and impact)</w:t>
            </w:r>
          </w:p>
        </w:tc>
      </w:tr>
      <w:tr w:rsidR="00AE4F04" w:rsidRPr="00901328" w14:paraId="23A9E1F4" w14:textId="6A282E33" w:rsidTr="00BD5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601" w:type="dxa"/>
            <w:gridSpan w:val="3"/>
          </w:tcPr>
          <w:p w14:paraId="22813DA9" w14:textId="1E687787" w:rsidR="00AE4F04" w:rsidRPr="00901328" w:rsidRDefault="00AE4F04" w:rsidP="00901328">
            <w:pPr>
              <w:ind w:left="113" w:right="113"/>
              <w:rPr>
                <w:rFonts w:eastAsia="Calibri" w:cs="Arial"/>
                <w:b/>
                <w:szCs w:val="20"/>
                <w:lang w:val="en-US"/>
              </w:rPr>
            </w:pPr>
            <w:r w:rsidRPr="00901328">
              <w:rPr>
                <w:rFonts w:eastAsia="Calibri" w:cs="Arial"/>
                <w:b/>
                <w:szCs w:val="20"/>
                <w:lang w:val="en-US"/>
              </w:rPr>
              <w:t>Vehicular</w:t>
            </w:r>
          </w:p>
        </w:tc>
      </w:tr>
      <w:tr w:rsidR="00390D53" w:rsidRPr="00901328" w14:paraId="0E41D62A" w14:textId="1E0D8A95"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474E0ED4"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PO5</w:t>
            </w:r>
          </w:p>
          <w:p w14:paraId="189BB5E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 crossovers are configured to satisfy the basic traffic design criteria having regard to:</w:t>
            </w:r>
          </w:p>
          <w:p w14:paraId="289E456C" w14:textId="77777777" w:rsidR="00390D53" w:rsidRPr="00901328" w:rsidRDefault="00390D53" w:rsidP="00901328">
            <w:pPr>
              <w:numPr>
                <w:ilvl w:val="0"/>
                <w:numId w:val="4"/>
              </w:numPr>
              <w:tabs>
                <w:tab w:val="left" w:pos="651"/>
              </w:tabs>
              <w:ind w:right="113"/>
              <w:rPr>
                <w:rFonts w:eastAsia="Calibri" w:cs="Arial"/>
                <w:szCs w:val="20"/>
                <w:lang w:val="en-US"/>
              </w:rPr>
            </w:pPr>
            <w:r w:rsidRPr="00901328">
              <w:rPr>
                <w:rFonts w:eastAsia="Calibri" w:cs="Arial"/>
                <w:szCs w:val="20"/>
                <w:lang w:val="en-US"/>
              </w:rPr>
              <w:t xml:space="preserve">the volume of traffic generated at that driveway by the </w:t>
            </w:r>
            <w:proofErr w:type="gramStart"/>
            <w:r w:rsidRPr="00901328">
              <w:rPr>
                <w:rFonts w:eastAsia="Calibri" w:cs="Arial"/>
                <w:szCs w:val="20"/>
                <w:lang w:val="en-US"/>
              </w:rPr>
              <w:t>development;</w:t>
            </w:r>
            <w:proofErr w:type="gramEnd"/>
          </w:p>
          <w:p w14:paraId="5ADA064B" w14:textId="77777777" w:rsidR="00390D53" w:rsidRPr="00901328" w:rsidRDefault="00390D53" w:rsidP="00901328">
            <w:pPr>
              <w:numPr>
                <w:ilvl w:val="0"/>
                <w:numId w:val="4"/>
              </w:numPr>
              <w:tabs>
                <w:tab w:val="left" w:pos="651"/>
              </w:tabs>
              <w:ind w:right="113"/>
              <w:rPr>
                <w:rFonts w:eastAsia="Calibri" w:cs="Arial"/>
                <w:szCs w:val="20"/>
                <w:lang w:val="en-US"/>
              </w:rPr>
            </w:pPr>
            <w:r w:rsidRPr="00901328">
              <w:rPr>
                <w:rFonts w:eastAsia="Calibri" w:cs="Arial"/>
                <w:szCs w:val="20"/>
                <w:lang w:val="en-US"/>
              </w:rPr>
              <w:t xml:space="preserve">the type of road to which access is </w:t>
            </w:r>
            <w:proofErr w:type="gramStart"/>
            <w:r w:rsidRPr="00901328">
              <w:rPr>
                <w:rFonts w:eastAsia="Calibri" w:cs="Arial"/>
                <w:szCs w:val="20"/>
                <w:lang w:val="en-US"/>
              </w:rPr>
              <w:t>sought;</w:t>
            </w:r>
            <w:proofErr w:type="gramEnd"/>
          </w:p>
          <w:p w14:paraId="79303EB7" w14:textId="77777777" w:rsidR="00390D53" w:rsidRPr="00901328" w:rsidRDefault="00390D53" w:rsidP="00901328">
            <w:pPr>
              <w:numPr>
                <w:ilvl w:val="0"/>
                <w:numId w:val="4"/>
              </w:numPr>
              <w:tabs>
                <w:tab w:val="left" w:pos="651"/>
              </w:tabs>
              <w:ind w:right="113"/>
              <w:rPr>
                <w:rFonts w:eastAsia="Calibri" w:cs="Arial"/>
                <w:szCs w:val="20"/>
                <w:lang w:val="en-US"/>
              </w:rPr>
            </w:pPr>
            <w:r w:rsidRPr="00901328">
              <w:rPr>
                <w:rFonts w:eastAsia="Calibri" w:cs="Arial"/>
                <w:szCs w:val="20"/>
                <w:lang w:val="en-US"/>
              </w:rPr>
              <w:lastRenderedPageBreak/>
              <w:t xml:space="preserve">the existing and predicted future traffic volumes of the road to which access is </w:t>
            </w:r>
            <w:proofErr w:type="gramStart"/>
            <w:r w:rsidRPr="00901328">
              <w:rPr>
                <w:rFonts w:eastAsia="Calibri" w:cs="Arial"/>
                <w:szCs w:val="20"/>
                <w:lang w:val="en-US"/>
              </w:rPr>
              <w:t>sought;</w:t>
            </w:r>
            <w:proofErr w:type="gramEnd"/>
          </w:p>
          <w:p w14:paraId="4AE2D9A8" w14:textId="77777777" w:rsidR="00390D53" w:rsidRPr="00901328" w:rsidRDefault="00390D53" w:rsidP="00901328">
            <w:pPr>
              <w:numPr>
                <w:ilvl w:val="0"/>
                <w:numId w:val="4"/>
              </w:numPr>
              <w:tabs>
                <w:tab w:val="left" w:pos="651"/>
              </w:tabs>
              <w:ind w:right="113"/>
              <w:rPr>
                <w:rFonts w:eastAsia="Calibri" w:cs="Arial"/>
                <w:szCs w:val="20"/>
                <w:lang w:val="en-US"/>
              </w:rPr>
            </w:pPr>
            <w:r w:rsidRPr="00901328">
              <w:rPr>
                <w:rFonts w:eastAsia="Calibri" w:cs="Arial"/>
                <w:szCs w:val="20"/>
                <w:lang w:val="en-US"/>
              </w:rPr>
              <w:t xml:space="preserve">the number of carparking spaces served by the </w:t>
            </w:r>
            <w:proofErr w:type="gramStart"/>
            <w:r w:rsidRPr="00901328">
              <w:rPr>
                <w:rFonts w:eastAsia="Calibri" w:cs="Arial"/>
                <w:szCs w:val="20"/>
                <w:lang w:val="en-US"/>
              </w:rPr>
              <w:t>driveway;</w:t>
            </w:r>
            <w:proofErr w:type="gramEnd"/>
          </w:p>
          <w:p w14:paraId="7BC4E083" w14:textId="77777777" w:rsidR="00390D53" w:rsidRPr="00901328" w:rsidRDefault="00390D53" w:rsidP="00901328">
            <w:pPr>
              <w:numPr>
                <w:ilvl w:val="0"/>
                <w:numId w:val="4"/>
              </w:numPr>
              <w:tabs>
                <w:tab w:val="left" w:pos="646"/>
              </w:tabs>
              <w:ind w:right="113"/>
              <w:rPr>
                <w:rFonts w:eastAsia="Calibri" w:cs="Arial"/>
                <w:szCs w:val="20"/>
                <w:lang w:val="en-US"/>
              </w:rPr>
            </w:pPr>
            <w:r w:rsidRPr="00901328">
              <w:rPr>
                <w:rFonts w:eastAsia="Calibri" w:cs="Arial"/>
                <w:szCs w:val="20"/>
                <w:lang w:val="en-US"/>
              </w:rPr>
              <w:t>the size and type of the largest vehicle likely to use the driveway on a regular basis (usually a service vehicle</w:t>
            </w:r>
            <w:proofErr w:type="gramStart"/>
            <w:r w:rsidRPr="00901328">
              <w:rPr>
                <w:rFonts w:eastAsia="Calibri" w:cs="Arial"/>
                <w:szCs w:val="20"/>
                <w:lang w:val="en-US"/>
              </w:rPr>
              <w:t>);</w:t>
            </w:r>
            <w:proofErr w:type="gramEnd"/>
          </w:p>
          <w:p w14:paraId="4AE603AA" w14:textId="77777777" w:rsidR="00390D53" w:rsidRPr="00901328" w:rsidRDefault="00390D53" w:rsidP="00901328">
            <w:pPr>
              <w:numPr>
                <w:ilvl w:val="0"/>
                <w:numId w:val="4"/>
              </w:numPr>
              <w:tabs>
                <w:tab w:val="left" w:pos="651"/>
              </w:tabs>
              <w:ind w:right="113"/>
              <w:rPr>
                <w:rFonts w:eastAsia="Calibri" w:cs="Arial"/>
                <w:szCs w:val="20"/>
                <w:lang w:val="en-US"/>
              </w:rPr>
            </w:pPr>
            <w:r w:rsidRPr="00901328">
              <w:rPr>
                <w:rFonts w:eastAsia="Calibri" w:cs="Arial"/>
                <w:szCs w:val="20"/>
                <w:lang w:val="en-US"/>
              </w:rPr>
              <w:t>the number of service bays served by the driveway.</w:t>
            </w:r>
          </w:p>
        </w:tc>
        <w:tc>
          <w:tcPr>
            <w:tcW w:w="4962" w:type="dxa"/>
          </w:tcPr>
          <w:p w14:paraId="7527772F"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lastRenderedPageBreak/>
              <w:t>AO5.1</w:t>
            </w:r>
          </w:p>
          <w:p w14:paraId="06142B8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 crossovers meet the minimum widths identified below:</w:t>
            </w:r>
          </w:p>
          <w:tbl>
            <w:tblPr>
              <w:tblStyle w:val="TableGrid1"/>
              <w:tblW w:w="0" w:type="auto"/>
              <w:tblInd w:w="113" w:type="dxa"/>
              <w:tblLayout w:type="fixed"/>
              <w:tblLook w:val="04A0" w:firstRow="1" w:lastRow="0" w:firstColumn="1" w:lastColumn="0" w:noHBand="0" w:noVBand="1"/>
            </w:tblPr>
            <w:tblGrid>
              <w:gridCol w:w="1926"/>
              <w:gridCol w:w="2551"/>
            </w:tblGrid>
            <w:tr w:rsidR="00390D53" w:rsidRPr="00901328" w14:paraId="4F200E61" w14:textId="77777777" w:rsidTr="007A0158">
              <w:tc>
                <w:tcPr>
                  <w:tcW w:w="1926" w:type="dxa"/>
                </w:tcPr>
                <w:p w14:paraId="4ED6B1C9" w14:textId="77777777" w:rsidR="00390D53" w:rsidRPr="00901328" w:rsidRDefault="00390D53" w:rsidP="00901328">
                  <w:pPr>
                    <w:rPr>
                      <w:rFonts w:eastAsia="Calibri" w:cs="Arial"/>
                      <w:szCs w:val="20"/>
                    </w:rPr>
                  </w:pPr>
                  <w:r w:rsidRPr="00901328">
                    <w:rPr>
                      <w:rFonts w:eastAsia="Calibri" w:cs="Arial"/>
                      <w:szCs w:val="20"/>
                    </w:rPr>
                    <w:t>Number of spaces</w:t>
                  </w:r>
                </w:p>
              </w:tc>
              <w:tc>
                <w:tcPr>
                  <w:tcW w:w="2551" w:type="dxa"/>
                </w:tcPr>
                <w:p w14:paraId="1D6F3A66" w14:textId="77777777" w:rsidR="00390D53" w:rsidRPr="00901328" w:rsidRDefault="00390D53" w:rsidP="00901328">
                  <w:pPr>
                    <w:rPr>
                      <w:rFonts w:eastAsia="Calibri" w:cs="Arial"/>
                      <w:szCs w:val="20"/>
                    </w:rPr>
                  </w:pPr>
                  <w:r w:rsidRPr="00901328">
                    <w:rPr>
                      <w:rFonts w:eastAsia="Calibri" w:cs="Arial"/>
                      <w:szCs w:val="20"/>
                    </w:rPr>
                    <w:t>Minimum width (metres)</w:t>
                  </w:r>
                </w:p>
              </w:tc>
            </w:tr>
            <w:tr w:rsidR="00390D53" w:rsidRPr="00901328" w14:paraId="40A723DA" w14:textId="77777777" w:rsidTr="007A0158">
              <w:tc>
                <w:tcPr>
                  <w:tcW w:w="1926" w:type="dxa"/>
                </w:tcPr>
                <w:p w14:paraId="1BD48957" w14:textId="77777777" w:rsidR="00390D53" w:rsidRPr="00901328" w:rsidRDefault="00390D53" w:rsidP="00901328">
                  <w:pPr>
                    <w:rPr>
                      <w:rFonts w:eastAsia="Calibri" w:cs="Arial"/>
                      <w:szCs w:val="20"/>
                    </w:rPr>
                  </w:pPr>
                  <w:r w:rsidRPr="00901328">
                    <w:rPr>
                      <w:rFonts w:eastAsia="Calibri" w:cs="Arial"/>
                      <w:szCs w:val="20"/>
                    </w:rPr>
                    <w:t>1-5 spaces</w:t>
                  </w:r>
                </w:p>
              </w:tc>
              <w:tc>
                <w:tcPr>
                  <w:tcW w:w="2551" w:type="dxa"/>
                </w:tcPr>
                <w:p w14:paraId="43A589E0" w14:textId="77777777" w:rsidR="00390D53" w:rsidRPr="00901328" w:rsidRDefault="00390D53" w:rsidP="00901328">
                  <w:pPr>
                    <w:rPr>
                      <w:rFonts w:eastAsia="Calibri" w:cs="Arial"/>
                      <w:szCs w:val="20"/>
                    </w:rPr>
                  </w:pPr>
                  <w:r w:rsidRPr="00901328">
                    <w:rPr>
                      <w:rFonts w:eastAsia="Calibri" w:cs="Arial"/>
                      <w:szCs w:val="20"/>
                    </w:rPr>
                    <w:t>3.5</w:t>
                  </w:r>
                </w:p>
              </w:tc>
            </w:tr>
            <w:tr w:rsidR="00390D53" w:rsidRPr="00901328" w14:paraId="68417337" w14:textId="77777777" w:rsidTr="007A0158">
              <w:tc>
                <w:tcPr>
                  <w:tcW w:w="1926" w:type="dxa"/>
                </w:tcPr>
                <w:p w14:paraId="671734FD" w14:textId="77777777" w:rsidR="00390D53" w:rsidRPr="00901328" w:rsidRDefault="00390D53" w:rsidP="00901328">
                  <w:pPr>
                    <w:rPr>
                      <w:rFonts w:eastAsia="Calibri" w:cs="Arial"/>
                      <w:szCs w:val="20"/>
                    </w:rPr>
                  </w:pPr>
                  <w:r w:rsidRPr="00901328">
                    <w:rPr>
                      <w:rFonts w:eastAsia="Calibri" w:cs="Arial"/>
                      <w:szCs w:val="20"/>
                    </w:rPr>
                    <w:t>6-40 spaces</w:t>
                  </w:r>
                </w:p>
              </w:tc>
              <w:tc>
                <w:tcPr>
                  <w:tcW w:w="2551" w:type="dxa"/>
                </w:tcPr>
                <w:p w14:paraId="0058C31A" w14:textId="77777777" w:rsidR="00390D53" w:rsidRPr="00901328" w:rsidRDefault="00390D53" w:rsidP="00901328">
                  <w:pPr>
                    <w:rPr>
                      <w:rFonts w:eastAsia="Calibri" w:cs="Arial"/>
                      <w:szCs w:val="20"/>
                    </w:rPr>
                  </w:pPr>
                  <w:r w:rsidRPr="00901328">
                    <w:rPr>
                      <w:rFonts w:eastAsia="Calibri" w:cs="Arial"/>
                      <w:szCs w:val="20"/>
                    </w:rPr>
                    <w:t>6.0</w:t>
                  </w:r>
                </w:p>
              </w:tc>
            </w:tr>
            <w:tr w:rsidR="00390D53" w:rsidRPr="00901328" w14:paraId="61AE7B4D" w14:textId="77777777" w:rsidTr="007A0158">
              <w:tc>
                <w:tcPr>
                  <w:tcW w:w="1926" w:type="dxa"/>
                </w:tcPr>
                <w:p w14:paraId="31EDFCB8" w14:textId="77777777" w:rsidR="00390D53" w:rsidRPr="00901328" w:rsidRDefault="00390D53" w:rsidP="00901328">
                  <w:pPr>
                    <w:rPr>
                      <w:rFonts w:eastAsia="Calibri" w:cs="Arial"/>
                      <w:szCs w:val="20"/>
                    </w:rPr>
                  </w:pPr>
                  <w:r w:rsidRPr="00901328">
                    <w:rPr>
                      <w:rFonts w:eastAsia="Calibri" w:cs="Arial"/>
                      <w:szCs w:val="20"/>
                    </w:rPr>
                    <w:t>41+ spaces</w:t>
                  </w:r>
                </w:p>
              </w:tc>
              <w:tc>
                <w:tcPr>
                  <w:tcW w:w="2551" w:type="dxa"/>
                </w:tcPr>
                <w:p w14:paraId="1204EAC0" w14:textId="77777777" w:rsidR="00390D53" w:rsidRPr="00901328" w:rsidRDefault="00390D53" w:rsidP="00901328">
                  <w:pPr>
                    <w:rPr>
                      <w:rFonts w:eastAsia="Calibri" w:cs="Arial"/>
                      <w:szCs w:val="20"/>
                    </w:rPr>
                  </w:pPr>
                  <w:r w:rsidRPr="00901328">
                    <w:rPr>
                      <w:rFonts w:eastAsia="Calibri" w:cs="Arial"/>
                      <w:szCs w:val="20"/>
                    </w:rPr>
                    <w:t>7.0</w:t>
                  </w:r>
                </w:p>
              </w:tc>
            </w:tr>
          </w:tbl>
          <w:p w14:paraId="7DBD119C" w14:textId="77777777" w:rsidR="00390D53" w:rsidRPr="00901328" w:rsidRDefault="00390D53" w:rsidP="00901328">
            <w:pPr>
              <w:ind w:left="113" w:right="113"/>
              <w:rPr>
                <w:rFonts w:eastAsia="Calibri" w:cs="Arial"/>
                <w:szCs w:val="20"/>
                <w:lang w:val="en-US"/>
              </w:rPr>
            </w:pPr>
          </w:p>
          <w:p w14:paraId="5959894D"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lastRenderedPageBreak/>
              <w:t>AO5.2</w:t>
            </w:r>
          </w:p>
          <w:p w14:paraId="5AF54416"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Where service vehicle spaces are required in accordance with </w:t>
            </w:r>
            <w:r w:rsidRPr="00901328">
              <w:rPr>
                <w:rFonts w:eastAsia="Calibri" w:cs="Arial"/>
                <w:b/>
                <w:szCs w:val="20"/>
                <w:lang w:val="en-US"/>
              </w:rPr>
              <w:t xml:space="preserve">Table 9.3.5.2 </w:t>
            </w:r>
            <w:r w:rsidRPr="00901328">
              <w:rPr>
                <w:rFonts w:eastAsia="Calibri" w:cs="Arial"/>
                <w:szCs w:val="20"/>
                <w:lang w:val="en-US"/>
              </w:rPr>
              <w:t xml:space="preserve">– </w:t>
            </w:r>
            <w:r w:rsidRPr="00901328">
              <w:rPr>
                <w:rFonts w:eastAsia="Calibri" w:cs="Arial"/>
                <w:b/>
                <w:szCs w:val="20"/>
                <w:lang w:val="en-US"/>
              </w:rPr>
              <w:t xml:space="preserve">Car parking generation rates and service vehicle requirements </w:t>
            </w:r>
            <w:r w:rsidRPr="00901328">
              <w:rPr>
                <w:rFonts w:eastAsia="Calibri" w:cs="Arial"/>
                <w:szCs w:val="20"/>
                <w:lang w:val="en-US"/>
              </w:rPr>
              <w:t xml:space="preserve">vehicle crossovers are constructed in accordance with Australian Standard </w:t>
            </w:r>
            <w:r w:rsidRPr="00901328">
              <w:rPr>
                <w:rFonts w:eastAsia="Calibri" w:cs="Arial"/>
                <w:i/>
                <w:szCs w:val="20"/>
                <w:lang w:val="en-US"/>
              </w:rPr>
              <w:t>AS2890.2</w:t>
            </w:r>
            <w:r w:rsidRPr="00901328">
              <w:rPr>
                <w:rFonts w:eastAsia="Calibri" w:cs="Arial"/>
                <w:i/>
                <w:iCs/>
                <w:szCs w:val="20"/>
                <w:lang w:val="en-US"/>
              </w:rPr>
              <w:t>—</w:t>
            </w:r>
            <w:r w:rsidRPr="00901328">
              <w:rPr>
                <w:rFonts w:eastAsia="Calibri" w:cs="Arial"/>
                <w:i/>
                <w:szCs w:val="20"/>
                <w:lang w:val="en-US"/>
              </w:rPr>
              <w:t>Parking facilities – Off-street commercial vehicle facilities</w:t>
            </w:r>
            <w:r w:rsidRPr="00901328">
              <w:rPr>
                <w:rFonts w:eastAsia="Calibri" w:cs="Arial"/>
                <w:szCs w:val="20"/>
                <w:lang w:val="en-US"/>
              </w:rPr>
              <w:t>.</w:t>
            </w:r>
          </w:p>
        </w:tc>
        <w:tc>
          <w:tcPr>
            <w:tcW w:w="4962" w:type="dxa"/>
          </w:tcPr>
          <w:p w14:paraId="088A3333" w14:textId="77777777" w:rsidR="00390D53" w:rsidRPr="00901328" w:rsidRDefault="00390D53" w:rsidP="00901328">
            <w:pPr>
              <w:ind w:left="113" w:right="113"/>
              <w:rPr>
                <w:rFonts w:eastAsia="Calibri" w:cs="Arial"/>
                <w:b/>
                <w:szCs w:val="20"/>
                <w:lang w:val="en-US"/>
              </w:rPr>
            </w:pPr>
          </w:p>
        </w:tc>
      </w:tr>
      <w:tr w:rsidR="00AE4F04" w:rsidRPr="00901328" w14:paraId="38CB9178" w14:textId="264A3D95" w:rsidTr="00737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601" w:type="dxa"/>
            <w:gridSpan w:val="3"/>
          </w:tcPr>
          <w:p w14:paraId="0929527A" w14:textId="5C21EA65" w:rsidR="00AE4F04" w:rsidRPr="00901328" w:rsidRDefault="00AE4F04" w:rsidP="00901328">
            <w:pPr>
              <w:ind w:left="113" w:right="113"/>
              <w:rPr>
                <w:rFonts w:eastAsia="Calibri" w:cs="Arial"/>
                <w:b/>
                <w:szCs w:val="20"/>
                <w:lang w:val="en-US"/>
              </w:rPr>
            </w:pPr>
            <w:r w:rsidRPr="00901328">
              <w:rPr>
                <w:rFonts w:eastAsia="Calibri" w:cs="Arial"/>
                <w:b/>
                <w:szCs w:val="20"/>
                <w:lang w:val="en-US"/>
              </w:rPr>
              <w:t>Car Parking</w:t>
            </w:r>
          </w:p>
        </w:tc>
      </w:tr>
      <w:tr w:rsidR="00390D53" w:rsidRPr="00901328" w14:paraId="5D9C816D" w14:textId="5872E247"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74988AD2"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PO6</w:t>
            </w:r>
          </w:p>
          <w:p w14:paraId="1B129F84"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The provision of parking for disabled users is to be adequate for the proposed use.</w:t>
            </w:r>
          </w:p>
        </w:tc>
        <w:tc>
          <w:tcPr>
            <w:tcW w:w="4962" w:type="dxa"/>
          </w:tcPr>
          <w:p w14:paraId="347E3CEE"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AO6</w:t>
            </w:r>
          </w:p>
          <w:p w14:paraId="69F4563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Provision of parking for persons with disability and general access is to be made in accordance with the requirements of </w:t>
            </w:r>
            <w:r w:rsidRPr="00901328">
              <w:rPr>
                <w:rFonts w:eastAsia="Calibri" w:cs="Arial"/>
                <w:iCs/>
                <w:szCs w:val="20"/>
                <w:lang w:val="en-US"/>
              </w:rPr>
              <w:t>Australian Standards</w:t>
            </w:r>
            <w:r w:rsidRPr="00901328">
              <w:rPr>
                <w:rFonts w:eastAsia="Calibri" w:cs="Arial"/>
                <w:i/>
                <w:szCs w:val="20"/>
                <w:lang w:val="en-US"/>
              </w:rPr>
              <w:t xml:space="preserve"> AS1428</w:t>
            </w:r>
            <w:r w:rsidRPr="00901328">
              <w:rPr>
                <w:rFonts w:eastAsia="Calibri" w:cs="Arial"/>
                <w:i/>
                <w:iCs/>
                <w:szCs w:val="20"/>
                <w:lang w:val="en-US"/>
              </w:rPr>
              <w:t>—</w:t>
            </w:r>
            <w:r w:rsidRPr="00901328">
              <w:rPr>
                <w:rFonts w:eastAsia="Calibri" w:cs="Arial"/>
                <w:i/>
                <w:szCs w:val="20"/>
                <w:lang w:val="en-US"/>
              </w:rPr>
              <w:t>Design for access and mobility</w:t>
            </w:r>
            <w:r w:rsidRPr="00901328">
              <w:rPr>
                <w:rFonts w:eastAsia="Calibri" w:cs="Arial"/>
                <w:iCs/>
                <w:szCs w:val="20"/>
                <w:lang w:val="en-US"/>
              </w:rPr>
              <w:t xml:space="preserve"> and </w:t>
            </w:r>
            <w:r w:rsidRPr="00901328">
              <w:rPr>
                <w:rFonts w:eastAsia="Calibri" w:cs="Arial"/>
                <w:i/>
                <w:szCs w:val="20"/>
                <w:lang w:val="en-US"/>
              </w:rPr>
              <w:t>AS2890.6</w:t>
            </w:r>
            <w:r w:rsidRPr="00901328">
              <w:rPr>
                <w:rFonts w:eastAsia="Calibri" w:cs="Arial"/>
                <w:i/>
                <w:iCs/>
                <w:szCs w:val="20"/>
                <w:lang w:val="en-US"/>
              </w:rPr>
              <w:t>—Parking facilities – Off-street parking for people with disabilities</w:t>
            </w:r>
            <w:r w:rsidRPr="00901328">
              <w:rPr>
                <w:rFonts w:eastAsia="Calibri" w:cs="Arial"/>
                <w:i/>
                <w:szCs w:val="20"/>
                <w:lang w:val="en-US"/>
              </w:rPr>
              <w:t>,</w:t>
            </w:r>
            <w:r w:rsidRPr="00901328">
              <w:rPr>
                <w:rFonts w:eastAsia="Calibri" w:cs="Arial"/>
                <w:szCs w:val="20"/>
                <w:lang w:val="en-US"/>
              </w:rPr>
              <w:t xml:space="preserve"> in relation to parking space width and location, </w:t>
            </w:r>
            <w:proofErr w:type="spellStart"/>
            <w:r w:rsidRPr="00901328">
              <w:rPr>
                <w:rFonts w:eastAsia="Calibri" w:cs="Arial"/>
                <w:szCs w:val="20"/>
                <w:lang w:val="en-US"/>
              </w:rPr>
              <w:t>manoeuvring</w:t>
            </w:r>
            <w:proofErr w:type="spellEnd"/>
            <w:r w:rsidRPr="00901328">
              <w:rPr>
                <w:rFonts w:eastAsia="Calibri" w:cs="Arial"/>
                <w:szCs w:val="20"/>
                <w:lang w:val="en-US"/>
              </w:rPr>
              <w:t xml:space="preserve"> areas for mobility aides, gradients, location of stairs, ramps, doorways and signage.</w:t>
            </w:r>
          </w:p>
        </w:tc>
        <w:tc>
          <w:tcPr>
            <w:tcW w:w="4962" w:type="dxa"/>
          </w:tcPr>
          <w:p w14:paraId="4A5F9D07" w14:textId="77777777" w:rsidR="00390D53" w:rsidRPr="00901328" w:rsidRDefault="00390D53" w:rsidP="00901328">
            <w:pPr>
              <w:ind w:left="113" w:right="113"/>
              <w:rPr>
                <w:rFonts w:eastAsia="Calibri" w:cs="Arial"/>
                <w:b/>
                <w:szCs w:val="20"/>
                <w:lang w:val="en-US"/>
              </w:rPr>
            </w:pPr>
          </w:p>
        </w:tc>
      </w:tr>
      <w:tr w:rsidR="00390D53" w:rsidRPr="00901328" w14:paraId="1555BBF8" w14:textId="787E505C"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581E1FB1"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PO7</w:t>
            </w:r>
          </w:p>
          <w:p w14:paraId="16B2B520"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The provision of bicycle storage is adequate to meet the demand of proposed use.</w:t>
            </w:r>
          </w:p>
        </w:tc>
        <w:tc>
          <w:tcPr>
            <w:tcW w:w="4962" w:type="dxa"/>
          </w:tcPr>
          <w:p w14:paraId="60DB4EB6"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AO7</w:t>
            </w:r>
          </w:p>
          <w:p w14:paraId="58677DE6" w14:textId="77777777" w:rsidR="00390D53" w:rsidRPr="00901328" w:rsidRDefault="00390D53" w:rsidP="00901328">
            <w:pPr>
              <w:ind w:left="113" w:right="113"/>
              <w:rPr>
                <w:rFonts w:eastAsia="Calibri" w:cs="Arial"/>
                <w:i/>
                <w:szCs w:val="20"/>
                <w:lang w:val="en-US"/>
              </w:rPr>
            </w:pPr>
            <w:r w:rsidRPr="00901328">
              <w:rPr>
                <w:rFonts w:eastAsia="Calibri" w:cs="Arial"/>
                <w:szCs w:val="20"/>
                <w:lang w:val="en-US"/>
              </w:rPr>
              <w:t xml:space="preserve">Bicycle parking is to be provided in accordance with the requirements identified in </w:t>
            </w:r>
            <w:r w:rsidRPr="00901328">
              <w:rPr>
                <w:rFonts w:eastAsia="Calibri" w:cs="Arial"/>
                <w:iCs/>
                <w:szCs w:val="20"/>
                <w:lang w:val="en-US"/>
              </w:rPr>
              <w:t>Australian Standard</w:t>
            </w:r>
            <w:r w:rsidRPr="00901328">
              <w:rPr>
                <w:rFonts w:eastAsia="Calibri" w:cs="Arial"/>
                <w:i/>
                <w:szCs w:val="20"/>
                <w:lang w:val="en-US"/>
              </w:rPr>
              <w:t xml:space="preserve"> AS2890.3</w:t>
            </w:r>
            <w:r w:rsidRPr="00901328">
              <w:rPr>
                <w:rFonts w:eastAsia="Calibri" w:cs="Arial"/>
                <w:i/>
                <w:iCs/>
                <w:szCs w:val="20"/>
                <w:lang w:val="en-US"/>
              </w:rPr>
              <w:t>—Parking facilities – Bicycle parking</w:t>
            </w:r>
            <w:r w:rsidRPr="00901328">
              <w:rPr>
                <w:rFonts w:eastAsia="Calibri" w:cs="Arial"/>
                <w:i/>
                <w:szCs w:val="20"/>
                <w:lang w:val="en-US"/>
              </w:rPr>
              <w:t xml:space="preserve"> </w:t>
            </w:r>
            <w:r w:rsidRPr="00901328">
              <w:rPr>
                <w:rFonts w:eastAsia="Calibri" w:cs="Arial"/>
                <w:szCs w:val="20"/>
                <w:lang w:val="en-US"/>
              </w:rPr>
              <w:t xml:space="preserve">and AUSTROADS </w:t>
            </w:r>
            <w:r w:rsidRPr="00901328">
              <w:rPr>
                <w:rFonts w:eastAsia="Calibri" w:cs="Arial"/>
                <w:i/>
                <w:szCs w:val="20"/>
                <w:lang w:val="en-US"/>
              </w:rPr>
              <w:t>Guide to Traffic Management Part 11: Parking management techniques.</w:t>
            </w:r>
          </w:p>
        </w:tc>
        <w:tc>
          <w:tcPr>
            <w:tcW w:w="4962" w:type="dxa"/>
          </w:tcPr>
          <w:p w14:paraId="20DDDA87" w14:textId="77777777" w:rsidR="00390D53" w:rsidRPr="00901328" w:rsidRDefault="00390D53" w:rsidP="00901328">
            <w:pPr>
              <w:ind w:left="113" w:right="113"/>
              <w:rPr>
                <w:rFonts w:eastAsia="Calibri" w:cs="Arial"/>
                <w:b/>
                <w:szCs w:val="20"/>
                <w:lang w:val="en-US"/>
              </w:rPr>
            </w:pPr>
          </w:p>
        </w:tc>
      </w:tr>
      <w:tr w:rsidR="00390D53" w:rsidRPr="00901328" w14:paraId="58A80D6A" w14:textId="4141A833"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1518E3A6"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PO8</w:t>
            </w:r>
          </w:p>
          <w:p w14:paraId="76E226E0"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Service vehicle provision is adequate for the use and ensures safe and functional operation for motorists and pedestrians.</w:t>
            </w:r>
          </w:p>
        </w:tc>
        <w:tc>
          <w:tcPr>
            <w:tcW w:w="4962" w:type="dxa"/>
          </w:tcPr>
          <w:p w14:paraId="5CFA5BD4"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AO8</w:t>
            </w:r>
          </w:p>
          <w:p w14:paraId="0BA1C8FB"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Service vehicle spaces are to be provided in accordance with the requirements identified in </w:t>
            </w:r>
            <w:r w:rsidRPr="00901328">
              <w:rPr>
                <w:rFonts w:eastAsia="Calibri" w:cs="Arial"/>
                <w:b/>
                <w:szCs w:val="20"/>
                <w:lang w:val="en-US"/>
              </w:rPr>
              <w:t xml:space="preserve">Table 9.3.5.2 </w:t>
            </w:r>
            <w:r w:rsidRPr="00901328">
              <w:rPr>
                <w:rFonts w:eastAsia="Calibri" w:cs="Arial"/>
                <w:szCs w:val="20"/>
                <w:lang w:val="en-US"/>
              </w:rPr>
              <w:t xml:space="preserve">– </w:t>
            </w:r>
            <w:r w:rsidRPr="00901328">
              <w:rPr>
                <w:rFonts w:eastAsia="Calibri" w:cs="Arial"/>
                <w:b/>
                <w:szCs w:val="20"/>
                <w:lang w:val="en-US"/>
              </w:rPr>
              <w:t>Car parking generation rates and service vehicle requirements</w:t>
            </w:r>
            <w:r w:rsidRPr="00901328">
              <w:rPr>
                <w:rFonts w:eastAsia="Calibri" w:cs="Arial"/>
                <w:szCs w:val="20"/>
                <w:lang w:val="en-US"/>
              </w:rPr>
              <w:t>.</w:t>
            </w:r>
          </w:p>
        </w:tc>
        <w:tc>
          <w:tcPr>
            <w:tcW w:w="4962" w:type="dxa"/>
          </w:tcPr>
          <w:p w14:paraId="0EDE82B3" w14:textId="77777777" w:rsidR="00390D53" w:rsidRPr="00901328" w:rsidRDefault="00390D53" w:rsidP="00901328">
            <w:pPr>
              <w:ind w:left="113" w:right="113"/>
              <w:rPr>
                <w:rFonts w:eastAsia="Calibri" w:cs="Arial"/>
                <w:b/>
                <w:szCs w:val="20"/>
                <w:lang w:val="en-US"/>
              </w:rPr>
            </w:pPr>
          </w:p>
        </w:tc>
      </w:tr>
      <w:tr w:rsidR="00390D53" w:rsidRPr="00901328" w14:paraId="7EEBFBA8" w14:textId="7F5DF17F"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4217793E"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lastRenderedPageBreak/>
              <w:t>PO9</w:t>
            </w:r>
          </w:p>
          <w:p w14:paraId="1993224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All car parking spaces are constructed with appropriate line marking to the correct size and standard.</w:t>
            </w:r>
          </w:p>
        </w:tc>
        <w:tc>
          <w:tcPr>
            <w:tcW w:w="4962" w:type="dxa"/>
          </w:tcPr>
          <w:p w14:paraId="3C96E711"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AO9.1</w:t>
            </w:r>
          </w:p>
          <w:p w14:paraId="042B58E3"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Car parking dimensions are designed and line- marked in accordance with Australian Standard </w:t>
            </w:r>
            <w:r w:rsidRPr="00901328">
              <w:rPr>
                <w:rFonts w:eastAsia="Calibri" w:cs="Arial"/>
                <w:i/>
                <w:szCs w:val="20"/>
                <w:lang w:val="en-US"/>
              </w:rPr>
              <w:t>AS2890.1</w:t>
            </w:r>
            <w:r w:rsidRPr="00901328">
              <w:rPr>
                <w:rFonts w:eastAsia="Calibri" w:cs="Arial"/>
                <w:i/>
                <w:iCs/>
                <w:szCs w:val="20"/>
                <w:lang w:val="en-US"/>
              </w:rPr>
              <w:t>—</w:t>
            </w:r>
            <w:r w:rsidRPr="00901328">
              <w:rPr>
                <w:rFonts w:eastAsia="Calibri" w:cs="Arial"/>
                <w:i/>
                <w:szCs w:val="20"/>
                <w:lang w:val="en-US"/>
              </w:rPr>
              <w:t>Parking facilities – Off-</w:t>
            </w:r>
            <w:proofErr w:type="gramStart"/>
            <w:r w:rsidRPr="00901328">
              <w:rPr>
                <w:rFonts w:eastAsia="Calibri" w:cs="Arial"/>
                <w:i/>
                <w:szCs w:val="20"/>
                <w:lang w:val="en-US"/>
              </w:rPr>
              <w:t>street car</w:t>
            </w:r>
            <w:proofErr w:type="gramEnd"/>
            <w:r w:rsidRPr="00901328">
              <w:rPr>
                <w:rFonts w:eastAsia="Calibri" w:cs="Arial"/>
                <w:i/>
                <w:szCs w:val="20"/>
                <w:lang w:val="en-US"/>
              </w:rPr>
              <w:t xml:space="preserve"> parking </w:t>
            </w:r>
            <w:r w:rsidRPr="00901328">
              <w:rPr>
                <w:rFonts w:eastAsia="Calibri" w:cs="Arial"/>
                <w:szCs w:val="20"/>
                <w:lang w:val="en-US"/>
              </w:rPr>
              <w:t>using a B99 as the design vehicle (Minimum Class 2 User Class).</w:t>
            </w:r>
          </w:p>
          <w:p w14:paraId="0DFDAA8D" w14:textId="77777777" w:rsidR="00390D53" w:rsidRPr="00901328" w:rsidRDefault="00390D53" w:rsidP="00901328">
            <w:pPr>
              <w:ind w:left="113" w:right="113"/>
              <w:rPr>
                <w:rFonts w:eastAsia="Calibri" w:cs="Arial"/>
                <w:b/>
                <w:szCs w:val="20"/>
                <w:lang w:val="en-US"/>
              </w:rPr>
            </w:pPr>
          </w:p>
          <w:p w14:paraId="57848B88"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AO9.2</w:t>
            </w:r>
          </w:p>
          <w:p w14:paraId="12E9D5F9" w14:textId="77777777" w:rsidR="00390D53" w:rsidRPr="00901328" w:rsidRDefault="00390D53" w:rsidP="00901328">
            <w:pPr>
              <w:ind w:left="113" w:right="113"/>
              <w:rPr>
                <w:rFonts w:eastAsia="Calibri" w:cs="Arial"/>
                <w:i/>
                <w:szCs w:val="20"/>
                <w:lang w:val="en-US"/>
              </w:rPr>
            </w:pPr>
            <w:r w:rsidRPr="00901328">
              <w:rPr>
                <w:rFonts w:eastAsia="Calibri" w:cs="Arial"/>
                <w:szCs w:val="20"/>
                <w:lang w:val="en-US"/>
              </w:rPr>
              <w:t xml:space="preserve">Service vehicle spaces are designed in accordance with Australian Standard </w:t>
            </w:r>
            <w:r w:rsidRPr="00901328">
              <w:rPr>
                <w:rFonts w:eastAsia="Calibri" w:cs="Arial"/>
                <w:i/>
                <w:szCs w:val="20"/>
                <w:lang w:val="en-US"/>
              </w:rPr>
              <w:t>AS2890.2</w:t>
            </w:r>
            <w:r w:rsidRPr="00901328">
              <w:rPr>
                <w:rFonts w:eastAsia="Calibri" w:cs="Arial"/>
                <w:i/>
                <w:iCs/>
                <w:szCs w:val="20"/>
                <w:lang w:val="en-US"/>
              </w:rPr>
              <w:t>—</w:t>
            </w:r>
            <w:r w:rsidRPr="00901328">
              <w:rPr>
                <w:rFonts w:eastAsia="Calibri" w:cs="Arial"/>
                <w:i/>
                <w:szCs w:val="20"/>
                <w:lang w:val="en-US"/>
              </w:rPr>
              <w:t>Parking facilities – Off-street commercial vehicle facilities.</w:t>
            </w:r>
          </w:p>
          <w:p w14:paraId="2FC264B6" w14:textId="77777777" w:rsidR="00390D53" w:rsidRPr="00901328" w:rsidRDefault="00390D53" w:rsidP="00901328">
            <w:pPr>
              <w:ind w:left="113" w:right="113"/>
              <w:rPr>
                <w:rFonts w:eastAsia="Calibri" w:cs="Arial"/>
                <w:b/>
                <w:szCs w:val="20"/>
                <w:lang w:val="en-US"/>
              </w:rPr>
            </w:pPr>
          </w:p>
          <w:p w14:paraId="4F9E56E2"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AO9.3</w:t>
            </w:r>
          </w:p>
          <w:p w14:paraId="087801DC" w14:textId="77777777" w:rsidR="00390D53" w:rsidRPr="00901328" w:rsidRDefault="00390D53" w:rsidP="00901328">
            <w:pPr>
              <w:ind w:left="113" w:right="113"/>
              <w:rPr>
                <w:rFonts w:eastAsia="Calibri" w:cs="Arial"/>
                <w:i/>
                <w:iCs/>
                <w:szCs w:val="20"/>
                <w:lang w:val="en-US"/>
              </w:rPr>
            </w:pPr>
            <w:r w:rsidRPr="00901328">
              <w:rPr>
                <w:rFonts w:eastAsia="Calibri" w:cs="Arial"/>
                <w:szCs w:val="20"/>
                <w:lang w:val="en-US"/>
              </w:rPr>
              <w:t>Car parking spaces for people with disability are designed and constructed in accordance with Australian Standard</w:t>
            </w:r>
            <w:r w:rsidRPr="00901328">
              <w:rPr>
                <w:rFonts w:eastAsia="Calibri" w:cs="Arial"/>
                <w:i/>
                <w:iCs/>
                <w:szCs w:val="20"/>
                <w:lang w:val="en-US"/>
              </w:rPr>
              <w:t xml:space="preserve"> AS2890.6—Parking facilities – Off-street parking for people with disabilities</w:t>
            </w:r>
            <w:r w:rsidRPr="00901328">
              <w:rPr>
                <w:rFonts w:eastAsia="Calibri" w:cs="Arial"/>
                <w:szCs w:val="20"/>
                <w:lang w:val="en-US"/>
              </w:rPr>
              <w:t>.</w:t>
            </w:r>
          </w:p>
        </w:tc>
        <w:tc>
          <w:tcPr>
            <w:tcW w:w="4962" w:type="dxa"/>
          </w:tcPr>
          <w:p w14:paraId="52069A5C" w14:textId="77777777" w:rsidR="00390D53" w:rsidRPr="00901328" w:rsidRDefault="00390D53" w:rsidP="00901328">
            <w:pPr>
              <w:ind w:left="113" w:right="113"/>
              <w:rPr>
                <w:rFonts w:eastAsia="Calibri" w:cs="Arial"/>
                <w:b/>
                <w:szCs w:val="20"/>
                <w:lang w:val="en-US"/>
              </w:rPr>
            </w:pPr>
          </w:p>
        </w:tc>
      </w:tr>
      <w:tr w:rsidR="00390D53" w:rsidRPr="00901328" w14:paraId="2128713F" w14:textId="7934EFAA"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3E2258B6"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PO10</w:t>
            </w:r>
          </w:p>
          <w:p w14:paraId="46B2218C"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Adequate car and service vehicle </w:t>
            </w:r>
            <w:proofErr w:type="spellStart"/>
            <w:r w:rsidRPr="00901328">
              <w:rPr>
                <w:rFonts w:eastAsia="Calibri" w:cs="Arial"/>
                <w:szCs w:val="20"/>
                <w:lang w:val="en-US"/>
              </w:rPr>
              <w:t>manoeuvrability</w:t>
            </w:r>
            <w:proofErr w:type="spellEnd"/>
            <w:r w:rsidRPr="00901328">
              <w:rPr>
                <w:rFonts w:eastAsia="Calibri" w:cs="Arial"/>
                <w:szCs w:val="20"/>
                <w:lang w:val="en-US"/>
              </w:rPr>
              <w:t xml:space="preserve"> is provided on site to ensure safe and functional vehicle movements on the:</w:t>
            </w:r>
          </w:p>
          <w:p w14:paraId="3ABDD31F" w14:textId="77777777" w:rsidR="00390D53" w:rsidRPr="00901328" w:rsidRDefault="00390D53" w:rsidP="00901328">
            <w:pPr>
              <w:numPr>
                <w:ilvl w:val="0"/>
                <w:numId w:val="5"/>
              </w:numPr>
              <w:tabs>
                <w:tab w:val="left" w:pos="651"/>
              </w:tabs>
              <w:ind w:right="113"/>
              <w:rPr>
                <w:rFonts w:eastAsia="Calibri" w:cs="Arial"/>
                <w:szCs w:val="20"/>
                <w:lang w:val="en-US"/>
              </w:rPr>
            </w:pPr>
            <w:proofErr w:type="gramStart"/>
            <w:r w:rsidRPr="00901328">
              <w:rPr>
                <w:rFonts w:eastAsia="Calibri" w:cs="Arial"/>
                <w:szCs w:val="20"/>
                <w:lang w:val="en-US"/>
              </w:rPr>
              <w:t>site;</w:t>
            </w:r>
            <w:proofErr w:type="gramEnd"/>
          </w:p>
          <w:p w14:paraId="1F592F3F" w14:textId="77777777" w:rsidR="00390D53" w:rsidRPr="00901328" w:rsidRDefault="00390D53" w:rsidP="00901328">
            <w:pPr>
              <w:numPr>
                <w:ilvl w:val="0"/>
                <w:numId w:val="5"/>
              </w:numPr>
              <w:tabs>
                <w:tab w:val="left" w:pos="651"/>
              </w:tabs>
              <w:ind w:right="113"/>
              <w:rPr>
                <w:rFonts w:eastAsia="Calibri" w:cs="Arial"/>
                <w:szCs w:val="20"/>
                <w:lang w:val="en-US"/>
              </w:rPr>
            </w:pPr>
            <w:r w:rsidRPr="00901328">
              <w:rPr>
                <w:rFonts w:eastAsia="Calibri" w:cs="Arial"/>
                <w:szCs w:val="20"/>
                <w:lang w:val="en-US"/>
              </w:rPr>
              <w:t>vehicle access; and</w:t>
            </w:r>
          </w:p>
          <w:p w14:paraId="3B763557" w14:textId="77777777" w:rsidR="00390D53" w:rsidRPr="00901328" w:rsidRDefault="00390D53" w:rsidP="00901328">
            <w:pPr>
              <w:numPr>
                <w:ilvl w:val="0"/>
                <w:numId w:val="5"/>
              </w:numPr>
              <w:tabs>
                <w:tab w:val="left" w:pos="651"/>
              </w:tabs>
              <w:ind w:right="113"/>
              <w:rPr>
                <w:rFonts w:eastAsia="Calibri" w:cs="Arial"/>
                <w:szCs w:val="20"/>
                <w:lang w:val="en-US"/>
              </w:rPr>
            </w:pPr>
            <w:r w:rsidRPr="00901328">
              <w:rPr>
                <w:rFonts w:eastAsia="Calibri" w:cs="Arial"/>
                <w:szCs w:val="20"/>
                <w:lang w:val="en-US"/>
              </w:rPr>
              <w:t>road network.</w:t>
            </w:r>
          </w:p>
        </w:tc>
        <w:tc>
          <w:tcPr>
            <w:tcW w:w="4962" w:type="dxa"/>
          </w:tcPr>
          <w:p w14:paraId="40E91FF3"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AO10.1</w:t>
            </w:r>
          </w:p>
          <w:p w14:paraId="4A7B82D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Vehicles must enter and exit the site in a forward gear unless for a:</w:t>
            </w:r>
          </w:p>
          <w:p w14:paraId="7F5782F0" w14:textId="77777777" w:rsidR="00390D53" w:rsidRPr="00901328" w:rsidRDefault="00390D53" w:rsidP="00901328">
            <w:pPr>
              <w:numPr>
                <w:ilvl w:val="0"/>
                <w:numId w:val="6"/>
              </w:numPr>
              <w:tabs>
                <w:tab w:val="left" w:pos="651"/>
              </w:tabs>
              <w:ind w:right="113"/>
              <w:rPr>
                <w:rFonts w:eastAsia="Calibri" w:cs="Arial"/>
                <w:szCs w:val="20"/>
                <w:lang w:val="en-US"/>
              </w:rPr>
            </w:pPr>
            <w:r w:rsidRPr="00901328">
              <w:rPr>
                <w:rFonts w:eastAsia="Calibri" w:cs="Arial"/>
                <w:i/>
                <w:szCs w:val="20"/>
                <w:lang w:val="en-US"/>
              </w:rPr>
              <w:t>dwelling house</w:t>
            </w:r>
            <w:r w:rsidRPr="00901328">
              <w:rPr>
                <w:rFonts w:eastAsia="Calibri" w:cs="Arial"/>
                <w:szCs w:val="20"/>
                <w:lang w:val="en-US"/>
              </w:rPr>
              <w:t>; or</w:t>
            </w:r>
          </w:p>
          <w:p w14:paraId="5B4735A9" w14:textId="77777777" w:rsidR="00390D53" w:rsidRPr="00901328" w:rsidRDefault="00390D53" w:rsidP="00901328">
            <w:pPr>
              <w:numPr>
                <w:ilvl w:val="0"/>
                <w:numId w:val="6"/>
              </w:numPr>
              <w:tabs>
                <w:tab w:val="left" w:pos="651"/>
              </w:tabs>
              <w:ind w:right="113"/>
              <w:rPr>
                <w:rFonts w:eastAsia="Calibri" w:cs="Arial"/>
                <w:szCs w:val="20"/>
                <w:lang w:val="en-US"/>
              </w:rPr>
            </w:pPr>
            <w:r w:rsidRPr="00901328">
              <w:rPr>
                <w:rFonts w:eastAsia="Calibri" w:cs="Arial"/>
                <w:i/>
                <w:szCs w:val="20"/>
                <w:lang w:val="en-US"/>
              </w:rPr>
              <w:t xml:space="preserve">dual occupancy </w:t>
            </w:r>
            <w:r w:rsidRPr="00901328">
              <w:rPr>
                <w:rFonts w:eastAsia="Calibri" w:cs="Arial"/>
                <w:szCs w:val="20"/>
                <w:lang w:val="en-US"/>
              </w:rPr>
              <w:t xml:space="preserve">and the premises </w:t>
            </w:r>
            <w:proofErr w:type="gramStart"/>
            <w:r w:rsidRPr="00901328">
              <w:rPr>
                <w:rFonts w:eastAsia="Calibri" w:cs="Arial"/>
                <w:szCs w:val="20"/>
                <w:lang w:val="en-US"/>
              </w:rPr>
              <w:t>does</w:t>
            </w:r>
            <w:proofErr w:type="gramEnd"/>
            <w:r w:rsidRPr="00901328">
              <w:rPr>
                <w:rFonts w:eastAsia="Calibri" w:cs="Arial"/>
                <w:szCs w:val="20"/>
                <w:lang w:val="en-US"/>
              </w:rPr>
              <w:t xml:space="preserve"> not:</w:t>
            </w:r>
          </w:p>
          <w:p w14:paraId="55E273A1" w14:textId="77777777" w:rsidR="00390D53" w:rsidRPr="00901328" w:rsidRDefault="00390D53" w:rsidP="00901328">
            <w:pPr>
              <w:numPr>
                <w:ilvl w:val="0"/>
                <w:numId w:val="7"/>
              </w:numPr>
              <w:tabs>
                <w:tab w:val="left" w:pos="953"/>
              </w:tabs>
              <w:ind w:right="113"/>
              <w:rPr>
                <w:rFonts w:eastAsia="Calibri" w:cs="Arial"/>
                <w:szCs w:val="20"/>
                <w:lang w:val="en-US"/>
              </w:rPr>
            </w:pPr>
            <w:r w:rsidRPr="00901328">
              <w:rPr>
                <w:rFonts w:eastAsia="Calibri" w:cs="Arial"/>
                <w:szCs w:val="20"/>
                <w:lang w:val="en-US"/>
              </w:rPr>
              <w:t xml:space="preserve">adjoin a Collector Street or Arterial Road as defined in </w:t>
            </w:r>
            <w:r w:rsidRPr="00901328">
              <w:rPr>
                <w:rFonts w:eastAsia="Calibri" w:cs="Arial"/>
                <w:b/>
                <w:szCs w:val="20"/>
                <w:lang w:val="en-US"/>
              </w:rPr>
              <w:t>Table 9.3.5.3 – Road hierarchy levels and objectives</w:t>
            </w:r>
            <w:r w:rsidRPr="00901328">
              <w:rPr>
                <w:rFonts w:eastAsia="Calibri" w:cs="Arial"/>
                <w:szCs w:val="20"/>
                <w:lang w:val="en-US"/>
              </w:rPr>
              <w:t>; or</w:t>
            </w:r>
          </w:p>
          <w:p w14:paraId="6B7ABC28" w14:textId="77777777" w:rsidR="00390D53" w:rsidRPr="00901328" w:rsidRDefault="00390D53" w:rsidP="00901328">
            <w:pPr>
              <w:numPr>
                <w:ilvl w:val="0"/>
                <w:numId w:val="7"/>
              </w:numPr>
              <w:tabs>
                <w:tab w:val="left" w:pos="819"/>
              </w:tabs>
              <w:ind w:right="113"/>
              <w:rPr>
                <w:rFonts w:eastAsia="Calibri" w:cs="Arial"/>
                <w:szCs w:val="20"/>
                <w:lang w:val="en-US"/>
              </w:rPr>
            </w:pPr>
            <w:r w:rsidRPr="00901328">
              <w:rPr>
                <w:rFonts w:eastAsia="Calibri" w:cs="Arial"/>
                <w:szCs w:val="20"/>
                <w:lang w:val="en-US"/>
              </w:rPr>
              <w:t>adjoin a road that contains a constructed pedestrian footpath at the frontage of the premises.</w:t>
            </w:r>
          </w:p>
          <w:p w14:paraId="5E912E1C" w14:textId="77777777" w:rsidR="00390D53" w:rsidRPr="00901328" w:rsidRDefault="00390D53" w:rsidP="00901328">
            <w:pPr>
              <w:ind w:left="113" w:right="113"/>
              <w:rPr>
                <w:rFonts w:eastAsia="Calibri" w:cs="Arial"/>
                <w:b/>
                <w:szCs w:val="20"/>
                <w:lang w:val="en-US"/>
              </w:rPr>
            </w:pPr>
          </w:p>
          <w:p w14:paraId="02A2D173"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AO10.2</w:t>
            </w:r>
          </w:p>
          <w:p w14:paraId="3B49E41F"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Development provides a vehicle </w:t>
            </w:r>
            <w:proofErr w:type="spellStart"/>
            <w:r w:rsidRPr="00901328">
              <w:rPr>
                <w:rFonts w:eastAsia="Calibri" w:cs="Arial"/>
                <w:szCs w:val="20"/>
                <w:lang w:val="en-US"/>
              </w:rPr>
              <w:t>manoeuvring</w:t>
            </w:r>
            <w:proofErr w:type="spellEnd"/>
            <w:r w:rsidRPr="00901328">
              <w:rPr>
                <w:rFonts w:eastAsia="Calibri" w:cs="Arial"/>
                <w:szCs w:val="20"/>
                <w:lang w:val="en-US"/>
              </w:rPr>
              <w:t xml:space="preserve"> area that:</w:t>
            </w:r>
          </w:p>
          <w:p w14:paraId="1CC14DB6" w14:textId="77777777" w:rsidR="00390D53" w:rsidRPr="00901328" w:rsidRDefault="00390D53" w:rsidP="00901328">
            <w:pPr>
              <w:numPr>
                <w:ilvl w:val="0"/>
                <w:numId w:val="8"/>
              </w:numPr>
              <w:tabs>
                <w:tab w:val="left" w:pos="874"/>
              </w:tabs>
              <w:ind w:right="113"/>
              <w:rPr>
                <w:rFonts w:eastAsia="Calibri" w:cs="Arial"/>
                <w:szCs w:val="20"/>
                <w:lang w:val="en-US"/>
              </w:rPr>
            </w:pPr>
            <w:r w:rsidRPr="00901328">
              <w:rPr>
                <w:rFonts w:eastAsia="Calibri" w:cs="Arial"/>
                <w:szCs w:val="20"/>
                <w:lang w:val="en-US"/>
              </w:rPr>
              <w:lastRenderedPageBreak/>
              <w:t xml:space="preserve">accommodates the service vehicle specified in </w:t>
            </w:r>
            <w:r w:rsidRPr="00901328">
              <w:rPr>
                <w:rFonts w:eastAsia="Calibri" w:cs="Arial"/>
                <w:b/>
                <w:bCs/>
                <w:szCs w:val="20"/>
                <w:lang w:val="en-US"/>
              </w:rPr>
              <w:t xml:space="preserve">Table 9.3.5.2 – Car parking generation rates and service vehicle </w:t>
            </w:r>
            <w:proofErr w:type="gramStart"/>
            <w:r w:rsidRPr="00901328">
              <w:rPr>
                <w:rFonts w:eastAsia="Calibri" w:cs="Arial"/>
                <w:b/>
                <w:bCs/>
                <w:szCs w:val="20"/>
                <w:lang w:val="en-US"/>
              </w:rPr>
              <w:t>requirements</w:t>
            </w:r>
            <w:r w:rsidRPr="00901328">
              <w:rPr>
                <w:rFonts w:eastAsia="Calibri" w:cs="Arial"/>
                <w:szCs w:val="20"/>
                <w:lang w:val="en-US"/>
              </w:rPr>
              <w:t>;</w:t>
            </w:r>
            <w:proofErr w:type="gramEnd"/>
          </w:p>
          <w:p w14:paraId="3ECEFE6F" w14:textId="77777777" w:rsidR="00390D53" w:rsidRPr="00901328" w:rsidRDefault="00390D53" w:rsidP="00901328">
            <w:pPr>
              <w:numPr>
                <w:ilvl w:val="0"/>
                <w:numId w:val="8"/>
              </w:numPr>
              <w:tabs>
                <w:tab w:val="left" w:pos="874"/>
              </w:tabs>
              <w:ind w:right="113"/>
              <w:rPr>
                <w:rFonts w:eastAsia="Calibri" w:cs="Arial"/>
                <w:szCs w:val="20"/>
                <w:lang w:val="en-US"/>
              </w:rPr>
            </w:pPr>
            <w:r w:rsidRPr="00901328">
              <w:rPr>
                <w:rFonts w:eastAsia="Calibri" w:cs="Arial"/>
                <w:iCs/>
                <w:szCs w:val="20"/>
                <w:lang w:val="en-US"/>
              </w:rPr>
              <w:t xml:space="preserve">complies with </w:t>
            </w:r>
            <w:r w:rsidRPr="00901328">
              <w:rPr>
                <w:rFonts w:eastAsia="Calibri" w:cs="Arial"/>
                <w:b/>
                <w:bCs/>
                <w:iCs/>
                <w:szCs w:val="20"/>
                <w:lang w:val="en-US"/>
              </w:rPr>
              <w:t xml:space="preserve">Part 7 - Car Parking and </w:t>
            </w:r>
            <w:proofErr w:type="spellStart"/>
            <w:r w:rsidRPr="00901328">
              <w:rPr>
                <w:rFonts w:eastAsia="Calibri" w:cs="Arial"/>
                <w:b/>
                <w:bCs/>
                <w:iCs/>
                <w:szCs w:val="20"/>
                <w:lang w:val="en-US"/>
              </w:rPr>
              <w:t>Manoeuvring</w:t>
            </w:r>
            <w:proofErr w:type="spellEnd"/>
            <w:r w:rsidRPr="00901328">
              <w:rPr>
                <w:rFonts w:eastAsia="Calibri" w:cs="Arial"/>
                <w:b/>
                <w:bCs/>
                <w:iCs/>
                <w:szCs w:val="20"/>
                <w:lang w:val="en-US"/>
              </w:rPr>
              <w:t xml:space="preserve"> Standards</w:t>
            </w:r>
            <w:r w:rsidRPr="00901328">
              <w:rPr>
                <w:rFonts w:eastAsia="Calibri" w:cs="Arial"/>
                <w:iCs/>
                <w:szCs w:val="20"/>
                <w:lang w:val="en-US"/>
              </w:rPr>
              <w:t xml:space="preserve"> of </w:t>
            </w:r>
            <w:r w:rsidRPr="00901328">
              <w:rPr>
                <w:rFonts w:eastAsia="Calibri" w:cs="Arial"/>
                <w:b/>
                <w:bCs/>
                <w:iCs/>
                <w:szCs w:val="20"/>
                <w:lang w:val="en-US"/>
              </w:rPr>
              <w:t>SC6.2</w:t>
            </w:r>
            <w:r w:rsidRPr="00901328">
              <w:rPr>
                <w:rFonts w:eastAsia="Calibri" w:cs="Arial"/>
                <w:b/>
                <w:bCs/>
                <w:szCs w:val="20"/>
                <w:lang w:val="en-US"/>
              </w:rPr>
              <w:t xml:space="preserve"> – Planning Scheme Policy 1 – Design and Construction Standard.</w:t>
            </w:r>
          </w:p>
          <w:p w14:paraId="2603AE76" w14:textId="77777777" w:rsidR="00390D53" w:rsidRPr="00901328" w:rsidRDefault="00390D53" w:rsidP="00901328">
            <w:pPr>
              <w:ind w:left="210"/>
              <w:rPr>
                <w:rFonts w:eastAsia="Calibri" w:cs="Arial"/>
                <w:b/>
                <w:szCs w:val="20"/>
                <w:lang w:val="en-US"/>
              </w:rPr>
            </w:pPr>
          </w:p>
          <w:p w14:paraId="764898F0"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AO10.3</w:t>
            </w:r>
          </w:p>
          <w:p w14:paraId="5A20389B"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Servicing areas have a height clearance to accommodate the type of service vehicle required to service the type of development identified in </w:t>
            </w:r>
            <w:r w:rsidRPr="00901328">
              <w:rPr>
                <w:rFonts w:eastAsia="Calibri" w:cs="Arial"/>
                <w:b/>
                <w:szCs w:val="20"/>
                <w:lang w:val="en-US"/>
              </w:rPr>
              <w:t xml:space="preserve">Table 9.3.5.2 </w:t>
            </w:r>
            <w:r w:rsidRPr="00901328">
              <w:rPr>
                <w:rFonts w:eastAsia="Calibri" w:cs="Arial"/>
                <w:szCs w:val="20"/>
                <w:lang w:val="en-US"/>
              </w:rPr>
              <w:t xml:space="preserve">- </w:t>
            </w:r>
            <w:r w:rsidRPr="00901328">
              <w:rPr>
                <w:rFonts w:eastAsia="Calibri" w:cs="Arial"/>
                <w:b/>
                <w:szCs w:val="20"/>
                <w:lang w:val="en-US"/>
              </w:rPr>
              <w:t>Car parking generation rates and service vehicle requirements</w:t>
            </w:r>
            <w:r w:rsidRPr="00901328">
              <w:rPr>
                <w:rFonts w:eastAsia="Calibri" w:cs="Arial"/>
                <w:szCs w:val="20"/>
                <w:lang w:val="en-US"/>
              </w:rPr>
              <w:t>.</w:t>
            </w:r>
          </w:p>
        </w:tc>
        <w:tc>
          <w:tcPr>
            <w:tcW w:w="4962" w:type="dxa"/>
          </w:tcPr>
          <w:p w14:paraId="7EDB39DA" w14:textId="77777777" w:rsidR="00390D53" w:rsidRPr="00901328" w:rsidRDefault="00390D53" w:rsidP="00901328">
            <w:pPr>
              <w:ind w:left="113" w:right="113"/>
              <w:rPr>
                <w:rFonts w:eastAsia="Calibri" w:cs="Arial"/>
                <w:b/>
                <w:szCs w:val="20"/>
                <w:lang w:val="en-US"/>
              </w:rPr>
            </w:pPr>
          </w:p>
        </w:tc>
      </w:tr>
      <w:tr w:rsidR="00390D53" w:rsidRPr="00901328" w14:paraId="4C321805" w14:textId="5256E892"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78D36AF"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PO11</w:t>
            </w:r>
          </w:p>
          <w:p w14:paraId="6F77A546"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Car parking areas provide appropriate room for the </w:t>
            </w:r>
            <w:proofErr w:type="gramStart"/>
            <w:r w:rsidRPr="00901328">
              <w:rPr>
                <w:rFonts w:eastAsia="Calibri" w:cs="Arial"/>
                <w:szCs w:val="20"/>
                <w:lang w:val="en-US"/>
              </w:rPr>
              <w:t>queuing</w:t>
            </w:r>
            <w:proofErr w:type="gramEnd"/>
            <w:r w:rsidRPr="00901328">
              <w:rPr>
                <w:rFonts w:eastAsia="Calibri" w:cs="Arial"/>
                <w:szCs w:val="20"/>
                <w:lang w:val="en-US"/>
              </w:rPr>
              <w:t xml:space="preserve"> of vehicles to maintain the safe and efficient functioning of the car park and the road network, taking into consideration:</w:t>
            </w:r>
          </w:p>
          <w:p w14:paraId="5C0C5621" w14:textId="77777777" w:rsidR="00390D53" w:rsidRPr="00901328" w:rsidRDefault="00390D53" w:rsidP="00901328">
            <w:pPr>
              <w:numPr>
                <w:ilvl w:val="0"/>
                <w:numId w:val="9"/>
              </w:numPr>
              <w:tabs>
                <w:tab w:val="left" w:pos="651"/>
              </w:tabs>
              <w:ind w:right="113"/>
              <w:rPr>
                <w:rFonts w:eastAsia="Calibri" w:cs="Arial"/>
                <w:szCs w:val="20"/>
                <w:lang w:val="en-US"/>
              </w:rPr>
            </w:pPr>
            <w:r w:rsidRPr="00901328">
              <w:rPr>
                <w:rFonts w:eastAsia="Calibri" w:cs="Arial"/>
                <w:szCs w:val="20"/>
                <w:lang w:val="en-US"/>
              </w:rPr>
              <w:t xml:space="preserve">the size of the car parking area and the design turnover </w:t>
            </w:r>
            <w:proofErr w:type="gramStart"/>
            <w:r w:rsidRPr="00901328">
              <w:rPr>
                <w:rFonts w:eastAsia="Calibri" w:cs="Arial"/>
                <w:szCs w:val="20"/>
                <w:lang w:val="en-US"/>
              </w:rPr>
              <w:t>rates;</w:t>
            </w:r>
            <w:proofErr w:type="gramEnd"/>
          </w:p>
          <w:p w14:paraId="605118D0" w14:textId="77777777" w:rsidR="00390D53" w:rsidRPr="00901328" w:rsidRDefault="00390D53" w:rsidP="00901328">
            <w:pPr>
              <w:numPr>
                <w:ilvl w:val="0"/>
                <w:numId w:val="9"/>
              </w:numPr>
              <w:tabs>
                <w:tab w:val="left" w:pos="651"/>
              </w:tabs>
              <w:ind w:right="113"/>
              <w:rPr>
                <w:rFonts w:eastAsia="Calibri" w:cs="Arial"/>
                <w:szCs w:val="20"/>
                <w:lang w:val="en-US"/>
              </w:rPr>
            </w:pPr>
            <w:r w:rsidRPr="00901328">
              <w:rPr>
                <w:rFonts w:eastAsia="Calibri" w:cs="Arial"/>
                <w:szCs w:val="20"/>
                <w:lang w:val="en-US"/>
              </w:rPr>
              <w:t xml:space="preserve">the type and capacity of any control </w:t>
            </w:r>
            <w:proofErr w:type="gramStart"/>
            <w:r w:rsidRPr="00901328">
              <w:rPr>
                <w:rFonts w:eastAsia="Calibri" w:cs="Arial"/>
                <w:szCs w:val="20"/>
                <w:lang w:val="en-US"/>
              </w:rPr>
              <w:t>facility;</w:t>
            </w:r>
            <w:proofErr w:type="gramEnd"/>
          </w:p>
          <w:p w14:paraId="2231C1D3" w14:textId="77777777" w:rsidR="00390D53" w:rsidRPr="00901328" w:rsidRDefault="00390D53" w:rsidP="00901328">
            <w:pPr>
              <w:numPr>
                <w:ilvl w:val="0"/>
                <w:numId w:val="9"/>
              </w:numPr>
              <w:tabs>
                <w:tab w:val="left" w:pos="651"/>
              </w:tabs>
              <w:ind w:right="113"/>
              <w:rPr>
                <w:rFonts w:eastAsia="Calibri" w:cs="Arial"/>
                <w:szCs w:val="20"/>
                <w:lang w:val="en-US"/>
              </w:rPr>
            </w:pPr>
            <w:r w:rsidRPr="00901328">
              <w:rPr>
                <w:rFonts w:eastAsia="Calibri" w:cs="Arial"/>
                <w:szCs w:val="20"/>
                <w:lang w:val="en-US"/>
              </w:rPr>
              <w:t xml:space="preserve">the road </w:t>
            </w:r>
            <w:proofErr w:type="gramStart"/>
            <w:r w:rsidRPr="00901328">
              <w:rPr>
                <w:rFonts w:eastAsia="Calibri" w:cs="Arial"/>
                <w:szCs w:val="20"/>
                <w:lang w:val="en-US"/>
              </w:rPr>
              <w:t>hierarchy;</w:t>
            </w:r>
            <w:proofErr w:type="gramEnd"/>
          </w:p>
          <w:p w14:paraId="69E58275" w14:textId="77777777" w:rsidR="00390D53" w:rsidRPr="00901328" w:rsidRDefault="00390D53" w:rsidP="00901328">
            <w:pPr>
              <w:numPr>
                <w:ilvl w:val="0"/>
                <w:numId w:val="9"/>
              </w:numPr>
              <w:ind w:right="113"/>
              <w:rPr>
                <w:rFonts w:eastAsia="Calibri" w:cs="Arial"/>
                <w:b/>
                <w:szCs w:val="20"/>
                <w:lang w:val="en-US"/>
              </w:rPr>
            </w:pPr>
            <w:r w:rsidRPr="00901328">
              <w:rPr>
                <w:rFonts w:eastAsia="Calibri" w:cs="Arial"/>
                <w:szCs w:val="20"/>
                <w:lang w:val="en-US"/>
              </w:rPr>
              <w:t>the design of the car parking area beyond the queuing area.</w:t>
            </w:r>
          </w:p>
        </w:tc>
        <w:tc>
          <w:tcPr>
            <w:tcW w:w="4962" w:type="dxa"/>
          </w:tcPr>
          <w:p w14:paraId="24CAB54C"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AO11</w:t>
            </w:r>
          </w:p>
          <w:p w14:paraId="0F99E294"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Car parking areas accommodate a queuing vehicle storage capacity of:</w:t>
            </w:r>
          </w:p>
          <w:p w14:paraId="1D960390" w14:textId="77777777" w:rsidR="00390D53" w:rsidRPr="00901328" w:rsidRDefault="00390D53" w:rsidP="00901328">
            <w:pPr>
              <w:numPr>
                <w:ilvl w:val="0"/>
                <w:numId w:val="10"/>
              </w:numPr>
              <w:tabs>
                <w:tab w:val="left" w:pos="639"/>
              </w:tabs>
              <w:ind w:right="113"/>
              <w:rPr>
                <w:rFonts w:eastAsia="Calibri" w:cs="Arial"/>
                <w:szCs w:val="20"/>
                <w:lang w:val="en-US"/>
              </w:rPr>
            </w:pPr>
            <w:r w:rsidRPr="00901328">
              <w:rPr>
                <w:rFonts w:eastAsia="Calibri" w:cs="Arial"/>
                <w:szCs w:val="20"/>
                <w:lang w:val="en-US"/>
              </w:rPr>
              <w:t xml:space="preserve">4% of on-site spaces for car parks under 100 </w:t>
            </w:r>
            <w:proofErr w:type="gramStart"/>
            <w:r w:rsidRPr="00901328">
              <w:rPr>
                <w:rFonts w:eastAsia="Calibri" w:cs="Arial"/>
                <w:szCs w:val="20"/>
                <w:lang w:val="en-US"/>
              </w:rPr>
              <w:t>spaces;</w:t>
            </w:r>
            <w:proofErr w:type="gramEnd"/>
          </w:p>
          <w:p w14:paraId="1F135CD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OR</w:t>
            </w:r>
          </w:p>
          <w:p w14:paraId="44DD806B" w14:textId="77777777" w:rsidR="00390D53" w:rsidRPr="00901328" w:rsidRDefault="00390D53" w:rsidP="00901328">
            <w:pPr>
              <w:numPr>
                <w:ilvl w:val="0"/>
                <w:numId w:val="10"/>
              </w:numPr>
              <w:tabs>
                <w:tab w:val="left" w:pos="639"/>
              </w:tabs>
              <w:ind w:right="113"/>
              <w:rPr>
                <w:rFonts w:eastAsia="Calibri" w:cs="Arial"/>
                <w:szCs w:val="20"/>
                <w:lang w:val="en-US"/>
              </w:rPr>
            </w:pPr>
            <w:r w:rsidRPr="00901328">
              <w:rPr>
                <w:rFonts w:eastAsia="Calibri" w:cs="Arial"/>
                <w:szCs w:val="20"/>
                <w:lang w:val="en-US"/>
              </w:rPr>
              <w:t xml:space="preserve">2% of on-site spaces for car parks between 100 and 250 </w:t>
            </w:r>
            <w:proofErr w:type="gramStart"/>
            <w:r w:rsidRPr="00901328">
              <w:rPr>
                <w:rFonts w:eastAsia="Calibri" w:cs="Arial"/>
                <w:szCs w:val="20"/>
                <w:lang w:val="en-US"/>
              </w:rPr>
              <w:t>spaces;</w:t>
            </w:r>
            <w:proofErr w:type="gramEnd"/>
          </w:p>
          <w:p w14:paraId="00945A53"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OR</w:t>
            </w:r>
          </w:p>
          <w:p w14:paraId="5659C046" w14:textId="77777777" w:rsidR="00390D53" w:rsidRPr="00901328" w:rsidRDefault="00390D53" w:rsidP="00901328">
            <w:pPr>
              <w:numPr>
                <w:ilvl w:val="0"/>
                <w:numId w:val="10"/>
              </w:numPr>
              <w:ind w:right="113"/>
              <w:rPr>
                <w:rFonts w:eastAsia="Calibri" w:cs="Arial"/>
                <w:b/>
                <w:szCs w:val="20"/>
                <w:lang w:val="en-US"/>
              </w:rPr>
            </w:pPr>
            <w:r w:rsidRPr="00901328">
              <w:rPr>
                <w:rFonts w:eastAsia="Calibri" w:cs="Arial"/>
                <w:szCs w:val="20"/>
                <w:lang w:val="en-US"/>
              </w:rPr>
              <w:t xml:space="preserve">1% of on-site spaces for car parks </w:t>
            </w:r>
            <w:proofErr w:type="gramStart"/>
            <w:r w:rsidRPr="00901328">
              <w:rPr>
                <w:rFonts w:eastAsia="Calibri" w:cs="Arial"/>
                <w:szCs w:val="20"/>
                <w:lang w:val="en-US"/>
              </w:rPr>
              <w:t>above</w:t>
            </w:r>
            <w:proofErr w:type="gramEnd"/>
            <w:r w:rsidRPr="00901328">
              <w:rPr>
                <w:rFonts w:eastAsia="Calibri" w:cs="Arial"/>
                <w:szCs w:val="20"/>
                <w:lang w:val="en-US"/>
              </w:rPr>
              <w:t xml:space="preserve"> 250 spaces.</w:t>
            </w:r>
          </w:p>
        </w:tc>
        <w:tc>
          <w:tcPr>
            <w:tcW w:w="4962" w:type="dxa"/>
          </w:tcPr>
          <w:p w14:paraId="6B250054" w14:textId="77777777" w:rsidR="00390D53" w:rsidRPr="00901328" w:rsidRDefault="00390D53" w:rsidP="00901328">
            <w:pPr>
              <w:ind w:left="113" w:right="113"/>
              <w:rPr>
                <w:rFonts w:eastAsia="Calibri" w:cs="Arial"/>
                <w:b/>
                <w:szCs w:val="20"/>
                <w:lang w:val="en-US"/>
              </w:rPr>
            </w:pPr>
          </w:p>
        </w:tc>
      </w:tr>
      <w:tr w:rsidR="00390D53" w:rsidRPr="00901328" w14:paraId="50D78067" w14:textId="53766B1A"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38D04DE9"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PO12</w:t>
            </w:r>
          </w:p>
          <w:p w14:paraId="2A49B22C" w14:textId="77777777" w:rsidR="00390D53" w:rsidRPr="00901328" w:rsidRDefault="00390D53" w:rsidP="00901328">
            <w:pPr>
              <w:ind w:left="113" w:right="113"/>
              <w:rPr>
                <w:rFonts w:eastAsia="Calibri" w:cs="Arial"/>
                <w:b/>
                <w:szCs w:val="20"/>
                <w:lang w:val="en-US"/>
              </w:rPr>
            </w:pPr>
            <w:r w:rsidRPr="00901328">
              <w:rPr>
                <w:rFonts w:eastAsia="Calibri" w:cs="Arial"/>
                <w:szCs w:val="20"/>
                <w:lang w:val="en-US"/>
              </w:rPr>
              <w:t xml:space="preserve">The development provides safe and efficient access between </w:t>
            </w:r>
            <w:proofErr w:type="gramStart"/>
            <w:r w:rsidRPr="00901328">
              <w:rPr>
                <w:rFonts w:eastAsia="Calibri" w:cs="Arial"/>
                <w:szCs w:val="20"/>
                <w:lang w:val="en-US"/>
              </w:rPr>
              <w:t>car</w:t>
            </w:r>
            <w:proofErr w:type="gramEnd"/>
            <w:r w:rsidRPr="00901328">
              <w:rPr>
                <w:rFonts w:eastAsia="Calibri" w:cs="Arial"/>
                <w:szCs w:val="20"/>
                <w:lang w:val="en-US"/>
              </w:rPr>
              <w:t xml:space="preserve"> park entry/exit points and parking modules.</w:t>
            </w:r>
          </w:p>
        </w:tc>
        <w:tc>
          <w:tcPr>
            <w:tcW w:w="4962" w:type="dxa"/>
          </w:tcPr>
          <w:p w14:paraId="6845033F"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AO12</w:t>
            </w:r>
          </w:p>
          <w:p w14:paraId="3A9A69BE" w14:textId="77777777" w:rsidR="00390D53" w:rsidRPr="00901328" w:rsidRDefault="00390D53" w:rsidP="00901328">
            <w:pPr>
              <w:ind w:left="113" w:right="113"/>
              <w:rPr>
                <w:rFonts w:eastAsia="Calibri" w:cs="Arial"/>
                <w:b/>
                <w:szCs w:val="20"/>
                <w:lang w:val="en-US"/>
              </w:rPr>
            </w:pPr>
            <w:r w:rsidRPr="00901328">
              <w:rPr>
                <w:rFonts w:eastAsia="Calibri" w:cs="Arial"/>
                <w:szCs w:val="20"/>
                <w:lang w:val="en-US"/>
              </w:rPr>
              <w:t xml:space="preserve">Ramps are to be designed and constructed in accordance with Australian Standard </w:t>
            </w:r>
            <w:r w:rsidRPr="00901328">
              <w:rPr>
                <w:rFonts w:eastAsia="Calibri" w:cs="Arial"/>
                <w:i/>
                <w:szCs w:val="20"/>
                <w:lang w:val="en-US"/>
              </w:rPr>
              <w:t>AS2890.1</w:t>
            </w:r>
            <w:r w:rsidRPr="00901328">
              <w:rPr>
                <w:rFonts w:eastAsia="Calibri" w:cs="Arial"/>
                <w:i/>
                <w:iCs/>
                <w:szCs w:val="20"/>
                <w:lang w:val="en-US"/>
              </w:rPr>
              <w:t>—</w:t>
            </w:r>
            <w:r w:rsidRPr="00901328">
              <w:rPr>
                <w:rFonts w:eastAsia="Calibri" w:cs="Arial"/>
                <w:i/>
                <w:szCs w:val="20"/>
                <w:lang w:val="en-US"/>
              </w:rPr>
              <w:t>Parking facilities – Off-</w:t>
            </w:r>
            <w:proofErr w:type="gramStart"/>
            <w:r w:rsidRPr="00901328">
              <w:rPr>
                <w:rFonts w:eastAsia="Calibri" w:cs="Arial"/>
                <w:i/>
                <w:szCs w:val="20"/>
                <w:lang w:val="en-US"/>
              </w:rPr>
              <w:t>street car</w:t>
            </w:r>
            <w:proofErr w:type="gramEnd"/>
            <w:r w:rsidRPr="00901328">
              <w:rPr>
                <w:rFonts w:eastAsia="Calibri" w:cs="Arial"/>
                <w:i/>
                <w:szCs w:val="20"/>
                <w:lang w:val="en-US"/>
              </w:rPr>
              <w:t xml:space="preserve"> parking.</w:t>
            </w:r>
          </w:p>
        </w:tc>
        <w:tc>
          <w:tcPr>
            <w:tcW w:w="4962" w:type="dxa"/>
          </w:tcPr>
          <w:p w14:paraId="00F794D9" w14:textId="77777777" w:rsidR="00390D53" w:rsidRPr="00901328" w:rsidRDefault="00390D53" w:rsidP="00901328">
            <w:pPr>
              <w:ind w:left="113" w:right="113"/>
              <w:rPr>
                <w:rFonts w:eastAsia="Calibri" w:cs="Arial"/>
                <w:b/>
                <w:szCs w:val="20"/>
                <w:lang w:val="en-US"/>
              </w:rPr>
            </w:pPr>
          </w:p>
        </w:tc>
      </w:tr>
      <w:tr w:rsidR="00390D53" w:rsidRPr="00901328" w14:paraId="31E26DD4" w14:textId="1147ECFB"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7665DC36"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PO13</w:t>
            </w:r>
          </w:p>
          <w:p w14:paraId="3CBDF9EE" w14:textId="77777777" w:rsidR="00390D53" w:rsidRPr="00901328" w:rsidRDefault="00390D53" w:rsidP="00901328">
            <w:pPr>
              <w:ind w:left="113" w:right="113"/>
              <w:rPr>
                <w:rFonts w:eastAsia="Calibri" w:cs="Arial"/>
                <w:b/>
                <w:szCs w:val="20"/>
                <w:lang w:val="en-US"/>
              </w:rPr>
            </w:pPr>
            <w:r w:rsidRPr="00901328">
              <w:rPr>
                <w:rFonts w:eastAsia="Calibri" w:cs="Arial"/>
                <w:szCs w:val="20"/>
                <w:lang w:val="en-US"/>
              </w:rPr>
              <w:lastRenderedPageBreak/>
              <w:t xml:space="preserve">Loading facilities have sufficient area to provide for the safe and </w:t>
            </w:r>
            <w:proofErr w:type="spellStart"/>
            <w:r w:rsidRPr="00901328">
              <w:rPr>
                <w:rFonts w:eastAsia="Calibri" w:cs="Arial"/>
                <w:szCs w:val="20"/>
                <w:lang w:val="en-US"/>
              </w:rPr>
              <w:t>manoeuvring</w:t>
            </w:r>
            <w:proofErr w:type="spellEnd"/>
            <w:r w:rsidRPr="00901328">
              <w:rPr>
                <w:rFonts w:eastAsia="Calibri" w:cs="Arial"/>
                <w:szCs w:val="20"/>
                <w:lang w:val="en-US"/>
              </w:rPr>
              <w:t>, standing and loading or unloading of service vehicles.</w:t>
            </w:r>
          </w:p>
        </w:tc>
        <w:tc>
          <w:tcPr>
            <w:tcW w:w="4962" w:type="dxa"/>
          </w:tcPr>
          <w:p w14:paraId="5F29F21B"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lastRenderedPageBreak/>
              <w:t>AO13</w:t>
            </w:r>
          </w:p>
          <w:p w14:paraId="6739DD0F" w14:textId="77777777" w:rsidR="00390D53" w:rsidRPr="00901328" w:rsidRDefault="00390D53" w:rsidP="00901328">
            <w:pPr>
              <w:ind w:left="113" w:right="113"/>
              <w:rPr>
                <w:rFonts w:eastAsia="Calibri" w:cs="Arial"/>
                <w:b/>
                <w:szCs w:val="20"/>
                <w:lang w:val="en-US"/>
              </w:rPr>
            </w:pPr>
            <w:r w:rsidRPr="00901328">
              <w:rPr>
                <w:rFonts w:eastAsia="Calibri" w:cs="Arial"/>
                <w:szCs w:val="20"/>
                <w:lang w:val="en-US"/>
              </w:rPr>
              <w:t xml:space="preserve">Loading areas are provided in accordance with the standards set out in Australian Standard </w:t>
            </w:r>
            <w:r w:rsidRPr="00901328">
              <w:rPr>
                <w:rFonts w:eastAsia="Calibri" w:cs="Arial"/>
                <w:i/>
                <w:szCs w:val="20"/>
                <w:lang w:val="en-US"/>
              </w:rPr>
              <w:t>AS2890.2</w:t>
            </w:r>
            <w:r w:rsidRPr="00901328">
              <w:rPr>
                <w:rFonts w:eastAsia="Calibri" w:cs="Arial"/>
                <w:i/>
                <w:iCs/>
                <w:szCs w:val="20"/>
                <w:lang w:val="en-US"/>
              </w:rPr>
              <w:t>—</w:t>
            </w:r>
            <w:r w:rsidRPr="00901328">
              <w:rPr>
                <w:rFonts w:eastAsia="Calibri" w:cs="Arial"/>
                <w:i/>
                <w:szCs w:val="20"/>
                <w:lang w:val="en-US"/>
              </w:rPr>
              <w:lastRenderedPageBreak/>
              <w:t>Parking facilities – Off-street commercial vehicle facilities</w:t>
            </w:r>
            <w:r w:rsidRPr="00901328">
              <w:rPr>
                <w:rFonts w:eastAsia="Calibri" w:cs="Arial"/>
                <w:szCs w:val="20"/>
                <w:lang w:val="en-US"/>
              </w:rPr>
              <w:t>.</w:t>
            </w:r>
          </w:p>
        </w:tc>
        <w:tc>
          <w:tcPr>
            <w:tcW w:w="4962" w:type="dxa"/>
          </w:tcPr>
          <w:p w14:paraId="0F5B22F4" w14:textId="77777777" w:rsidR="00390D53" w:rsidRPr="00901328" w:rsidRDefault="00390D53" w:rsidP="00901328">
            <w:pPr>
              <w:ind w:left="113" w:right="113"/>
              <w:rPr>
                <w:rFonts w:eastAsia="Calibri" w:cs="Arial"/>
                <w:b/>
                <w:szCs w:val="20"/>
                <w:lang w:val="en-US"/>
              </w:rPr>
            </w:pPr>
          </w:p>
        </w:tc>
      </w:tr>
      <w:tr w:rsidR="00AE4F04" w:rsidRPr="00901328" w14:paraId="40B60E23" w14:textId="3552B743" w:rsidTr="00B144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601" w:type="dxa"/>
            <w:gridSpan w:val="3"/>
          </w:tcPr>
          <w:p w14:paraId="414D5BE2" w14:textId="22635908" w:rsidR="00AE4F04" w:rsidRPr="00901328" w:rsidRDefault="00AE4F04" w:rsidP="00901328">
            <w:pPr>
              <w:ind w:left="113" w:right="113"/>
              <w:rPr>
                <w:rFonts w:eastAsia="Calibri" w:cs="Arial"/>
                <w:b/>
                <w:szCs w:val="20"/>
                <w:lang w:val="en-US"/>
              </w:rPr>
            </w:pPr>
            <w:r w:rsidRPr="00901328">
              <w:rPr>
                <w:rFonts w:eastAsia="Calibri" w:cs="Arial"/>
                <w:b/>
                <w:szCs w:val="20"/>
                <w:lang w:val="en-US"/>
              </w:rPr>
              <w:t>Road Network Infrastructure Design and Standards</w:t>
            </w:r>
          </w:p>
        </w:tc>
      </w:tr>
      <w:tr w:rsidR="00AE4F04" w:rsidRPr="00901328" w14:paraId="4AB3E1F0" w14:textId="57493B02" w:rsidTr="004468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601" w:type="dxa"/>
            <w:gridSpan w:val="3"/>
          </w:tcPr>
          <w:p w14:paraId="2F69AF44" w14:textId="18961E72" w:rsidR="00AE4F04" w:rsidRPr="00901328" w:rsidRDefault="00AE4F04" w:rsidP="00901328">
            <w:pPr>
              <w:ind w:left="113" w:right="113"/>
              <w:rPr>
                <w:rFonts w:eastAsia="Calibri" w:cs="Arial"/>
                <w:b/>
                <w:szCs w:val="20"/>
                <w:lang w:val="en-US"/>
              </w:rPr>
            </w:pPr>
            <w:r w:rsidRPr="00901328">
              <w:rPr>
                <w:rFonts w:eastAsia="Calibri" w:cs="Arial"/>
                <w:b/>
                <w:szCs w:val="20"/>
                <w:lang w:val="en-US"/>
              </w:rPr>
              <w:t>Road Hierarchy</w:t>
            </w:r>
          </w:p>
        </w:tc>
      </w:tr>
      <w:tr w:rsidR="00390D53" w:rsidRPr="00901328" w14:paraId="1F58D0B3" w14:textId="3DD8E4FB"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71EF8B1A"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PO14</w:t>
            </w:r>
          </w:p>
          <w:p w14:paraId="0DB85943"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The road hierarchy provides a safe and efficient transport network catering for the movement of people and goods throughout the region whilst maintaining the amenity of urban and rural areas.</w:t>
            </w:r>
          </w:p>
          <w:p w14:paraId="744519B5" w14:textId="77777777" w:rsidR="00390D53" w:rsidRPr="00901328" w:rsidRDefault="00390D53" w:rsidP="00901328">
            <w:pPr>
              <w:ind w:left="113" w:right="113"/>
              <w:rPr>
                <w:rFonts w:eastAsia="Calibri" w:cs="Arial"/>
                <w:b/>
                <w:szCs w:val="20"/>
                <w:lang w:val="en-US"/>
              </w:rPr>
            </w:pPr>
          </w:p>
          <w:p w14:paraId="19F821B4" w14:textId="77777777" w:rsidR="00390D53" w:rsidRPr="00901328" w:rsidRDefault="00390D53" w:rsidP="00901328">
            <w:pPr>
              <w:ind w:left="113" w:right="113"/>
              <w:rPr>
                <w:rFonts w:eastAsia="Calibri" w:cs="Arial"/>
                <w:szCs w:val="20"/>
                <w:lang w:val="en-US"/>
              </w:rPr>
            </w:pPr>
            <w:proofErr w:type="gramStart"/>
            <w:r w:rsidRPr="00901328">
              <w:rPr>
                <w:rFonts w:eastAsia="Calibri" w:cs="Arial"/>
                <w:szCs w:val="20"/>
                <w:lang w:val="en-US"/>
              </w:rPr>
              <w:t>Geometric</w:t>
            </w:r>
            <w:proofErr w:type="gramEnd"/>
            <w:r w:rsidRPr="00901328">
              <w:rPr>
                <w:rFonts w:eastAsia="Calibri" w:cs="Arial"/>
                <w:szCs w:val="20"/>
                <w:lang w:val="en-US"/>
              </w:rPr>
              <w:t xml:space="preserve"> design features of each road type must:</w:t>
            </w:r>
          </w:p>
          <w:p w14:paraId="5F31AE10" w14:textId="77777777" w:rsidR="00390D53" w:rsidRPr="00901328" w:rsidRDefault="00390D53" w:rsidP="00901328">
            <w:pPr>
              <w:numPr>
                <w:ilvl w:val="0"/>
                <w:numId w:val="11"/>
              </w:numPr>
              <w:tabs>
                <w:tab w:val="left" w:pos="828"/>
              </w:tabs>
              <w:ind w:right="113"/>
              <w:rPr>
                <w:rFonts w:eastAsia="Calibri" w:cs="Arial"/>
                <w:szCs w:val="20"/>
                <w:lang w:val="en-US"/>
              </w:rPr>
            </w:pPr>
            <w:r w:rsidRPr="00901328">
              <w:rPr>
                <w:rFonts w:eastAsia="Calibri" w:cs="Arial"/>
                <w:szCs w:val="20"/>
                <w:lang w:val="en-US"/>
              </w:rPr>
              <w:t xml:space="preserve">convey its primary function for all relevant design vehicle </w:t>
            </w:r>
            <w:proofErr w:type="gramStart"/>
            <w:r w:rsidRPr="00901328">
              <w:rPr>
                <w:rFonts w:eastAsia="Calibri" w:cs="Arial"/>
                <w:szCs w:val="20"/>
                <w:lang w:val="en-US"/>
              </w:rPr>
              <w:t>types;</w:t>
            </w:r>
            <w:proofErr w:type="gramEnd"/>
          </w:p>
          <w:p w14:paraId="0FEF7415" w14:textId="77777777" w:rsidR="00390D53" w:rsidRPr="00901328" w:rsidRDefault="00390D53" w:rsidP="00901328">
            <w:pPr>
              <w:numPr>
                <w:ilvl w:val="0"/>
                <w:numId w:val="11"/>
              </w:numPr>
              <w:ind w:right="113"/>
              <w:rPr>
                <w:rFonts w:eastAsia="Calibri" w:cs="Arial"/>
                <w:szCs w:val="20"/>
                <w:lang w:val="en-US"/>
              </w:rPr>
            </w:pPr>
            <w:r w:rsidRPr="00901328">
              <w:rPr>
                <w:rFonts w:eastAsia="Calibri" w:cs="Arial"/>
                <w:szCs w:val="20"/>
                <w:lang w:val="en-US"/>
              </w:rPr>
              <w:t xml:space="preserve">have horizontal and vertical alignment that discourages excessive </w:t>
            </w:r>
            <w:proofErr w:type="gramStart"/>
            <w:r w:rsidRPr="00901328">
              <w:rPr>
                <w:rFonts w:eastAsia="Calibri" w:cs="Arial"/>
                <w:szCs w:val="20"/>
                <w:lang w:val="en-US"/>
              </w:rPr>
              <w:t>speeds;</w:t>
            </w:r>
            <w:proofErr w:type="gramEnd"/>
          </w:p>
          <w:p w14:paraId="7044FC0E" w14:textId="77777777" w:rsidR="00390D53" w:rsidRPr="00901328" w:rsidRDefault="00390D53" w:rsidP="00901328">
            <w:pPr>
              <w:numPr>
                <w:ilvl w:val="0"/>
                <w:numId w:val="11"/>
              </w:numPr>
              <w:tabs>
                <w:tab w:val="left" w:pos="828"/>
              </w:tabs>
              <w:ind w:right="113"/>
              <w:rPr>
                <w:rFonts w:eastAsia="Calibri" w:cs="Arial"/>
                <w:szCs w:val="20"/>
                <w:lang w:val="en-US"/>
              </w:rPr>
            </w:pPr>
            <w:r w:rsidRPr="00901328">
              <w:rPr>
                <w:rFonts w:eastAsia="Calibri" w:cs="Arial"/>
                <w:szCs w:val="20"/>
                <w:lang w:val="en-US"/>
              </w:rPr>
              <w:t>encourage traffic speeds and volumes to levels commensurate with road hierarchy function; and</w:t>
            </w:r>
          </w:p>
          <w:p w14:paraId="2186884B" w14:textId="77777777" w:rsidR="00390D53" w:rsidRPr="00901328" w:rsidRDefault="00390D53" w:rsidP="00901328">
            <w:pPr>
              <w:numPr>
                <w:ilvl w:val="0"/>
                <w:numId w:val="11"/>
              </w:numPr>
              <w:tabs>
                <w:tab w:val="left" w:pos="828"/>
              </w:tabs>
              <w:ind w:right="113"/>
              <w:rPr>
                <w:rFonts w:eastAsia="Calibri" w:cs="Arial"/>
                <w:szCs w:val="20"/>
                <w:lang w:val="en-US"/>
              </w:rPr>
            </w:pPr>
            <w:r w:rsidRPr="00901328">
              <w:rPr>
                <w:rFonts w:eastAsia="Calibri" w:cs="Arial"/>
                <w:szCs w:val="20"/>
                <w:lang w:val="en-US"/>
              </w:rPr>
              <w:t>ensure unhindered access by emergency vehicles.</w:t>
            </w:r>
          </w:p>
        </w:tc>
        <w:tc>
          <w:tcPr>
            <w:tcW w:w="4962" w:type="dxa"/>
          </w:tcPr>
          <w:p w14:paraId="41276B9B"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AO14.1</w:t>
            </w:r>
          </w:p>
          <w:p w14:paraId="2057E24A" w14:textId="77777777" w:rsidR="00390D53" w:rsidRPr="00901328" w:rsidRDefault="00390D53" w:rsidP="00901328">
            <w:pPr>
              <w:ind w:left="113" w:right="113"/>
              <w:rPr>
                <w:rFonts w:eastAsia="Calibri" w:cs="Arial"/>
                <w:b/>
                <w:szCs w:val="20"/>
                <w:lang w:val="en-US"/>
              </w:rPr>
            </w:pPr>
            <w:r w:rsidRPr="00901328">
              <w:rPr>
                <w:rFonts w:eastAsia="Calibri" w:cs="Arial"/>
                <w:szCs w:val="20"/>
                <w:lang w:val="en-US"/>
              </w:rPr>
              <w:t xml:space="preserve">New roads are consistent with the role and function of the road hierarchy in accordance with </w:t>
            </w:r>
            <w:r w:rsidRPr="00901328">
              <w:rPr>
                <w:rFonts w:eastAsia="Calibri" w:cs="Arial"/>
                <w:b/>
                <w:szCs w:val="20"/>
                <w:lang w:val="en-US"/>
              </w:rPr>
              <w:t xml:space="preserve">Table 9.3.5.3 – Road hierarchy levels and objectives </w:t>
            </w:r>
            <w:r w:rsidRPr="00901328">
              <w:rPr>
                <w:rFonts w:eastAsia="Calibri" w:cs="Arial"/>
                <w:szCs w:val="20"/>
                <w:lang w:val="en-US"/>
              </w:rPr>
              <w:t xml:space="preserve">and </w:t>
            </w:r>
            <w:r w:rsidRPr="00901328">
              <w:rPr>
                <w:rFonts w:eastAsia="Calibri" w:cs="Arial"/>
                <w:b/>
                <w:szCs w:val="20"/>
                <w:lang w:val="en-US"/>
              </w:rPr>
              <w:t>Road Hierarchy Overlay Map (OM-017)</w:t>
            </w:r>
          </w:p>
          <w:p w14:paraId="66910793" w14:textId="77777777" w:rsidR="00390D53" w:rsidRPr="00901328" w:rsidRDefault="00390D53" w:rsidP="00901328">
            <w:pPr>
              <w:ind w:left="113" w:right="113"/>
              <w:rPr>
                <w:rFonts w:eastAsia="Calibri" w:cs="Arial"/>
                <w:b/>
                <w:szCs w:val="20"/>
                <w:lang w:val="en-US"/>
              </w:rPr>
            </w:pPr>
          </w:p>
          <w:p w14:paraId="64DC724F"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AO14.2</w:t>
            </w:r>
          </w:p>
          <w:p w14:paraId="781A2DB7"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Roads and streets are to be designed and constructed in accordance with </w:t>
            </w:r>
            <w:r w:rsidRPr="00901328">
              <w:rPr>
                <w:rFonts w:eastAsia="Calibri" w:cs="Arial"/>
                <w:b/>
                <w:szCs w:val="20"/>
                <w:lang w:val="en-US"/>
              </w:rPr>
              <w:t>SC6.2 – Planning Scheme Policy 1 – Design and Construction Standards</w:t>
            </w:r>
            <w:r w:rsidRPr="00901328">
              <w:rPr>
                <w:rFonts w:eastAsia="Calibri" w:cs="Arial"/>
                <w:szCs w:val="20"/>
                <w:lang w:val="en-US"/>
              </w:rPr>
              <w:t>.</w:t>
            </w:r>
          </w:p>
        </w:tc>
        <w:tc>
          <w:tcPr>
            <w:tcW w:w="4962" w:type="dxa"/>
          </w:tcPr>
          <w:p w14:paraId="44D550A4" w14:textId="77777777" w:rsidR="00390D53" w:rsidRPr="00901328" w:rsidRDefault="00390D53" w:rsidP="00901328">
            <w:pPr>
              <w:ind w:left="113" w:right="113"/>
              <w:rPr>
                <w:rFonts w:eastAsia="Calibri" w:cs="Arial"/>
                <w:b/>
                <w:szCs w:val="20"/>
                <w:lang w:val="en-US"/>
              </w:rPr>
            </w:pPr>
          </w:p>
        </w:tc>
      </w:tr>
      <w:tr w:rsidR="00390D53" w:rsidRPr="00901328" w14:paraId="7FA395FF" w14:textId="6641E1EC"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2D4B2963"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PO15</w:t>
            </w:r>
          </w:p>
          <w:p w14:paraId="377F83F2"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Where a new road is created as part of Reconfiguring a Lot, the road </w:t>
            </w:r>
            <w:proofErr w:type="gramStart"/>
            <w:r w:rsidRPr="00901328">
              <w:rPr>
                <w:rFonts w:eastAsia="Calibri" w:cs="Arial"/>
                <w:szCs w:val="20"/>
                <w:lang w:val="en-US"/>
              </w:rPr>
              <w:t>is capable of accommodating</w:t>
            </w:r>
            <w:proofErr w:type="gramEnd"/>
            <w:r w:rsidRPr="00901328">
              <w:rPr>
                <w:rFonts w:eastAsia="Calibri" w:cs="Arial"/>
                <w:szCs w:val="20"/>
                <w:lang w:val="en-US"/>
              </w:rPr>
              <w:t xml:space="preserve"> appropriate on-</w:t>
            </w:r>
            <w:proofErr w:type="gramStart"/>
            <w:r w:rsidRPr="00901328">
              <w:rPr>
                <w:rFonts w:eastAsia="Calibri" w:cs="Arial"/>
                <w:szCs w:val="20"/>
                <w:lang w:val="en-US"/>
              </w:rPr>
              <w:t>street car</w:t>
            </w:r>
            <w:proofErr w:type="gramEnd"/>
            <w:r w:rsidRPr="00901328">
              <w:rPr>
                <w:rFonts w:eastAsia="Calibri" w:cs="Arial"/>
                <w:szCs w:val="20"/>
                <w:lang w:val="en-US"/>
              </w:rPr>
              <w:t xml:space="preserve"> parking.</w:t>
            </w:r>
          </w:p>
        </w:tc>
        <w:tc>
          <w:tcPr>
            <w:tcW w:w="4962" w:type="dxa"/>
          </w:tcPr>
          <w:p w14:paraId="31F5B19B"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AO15</w:t>
            </w:r>
          </w:p>
          <w:p w14:paraId="39AB673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On </w:t>
            </w:r>
            <w:proofErr w:type="gramStart"/>
            <w:r w:rsidRPr="00901328">
              <w:rPr>
                <w:rFonts w:eastAsia="Calibri" w:cs="Arial"/>
                <w:szCs w:val="20"/>
                <w:lang w:val="en-US"/>
              </w:rPr>
              <w:t>street car</w:t>
            </w:r>
            <w:proofErr w:type="gramEnd"/>
            <w:r w:rsidRPr="00901328">
              <w:rPr>
                <w:rFonts w:eastAsia="Calibri" w:cs="Arial"/>
                <w:szCs w:val="20"/>
                <w:lang w:val="en-US"/>
              </w:rPr>
              <w:t xml:space="preserve"> parking is provided at a rate of one (1) space per residential lot and located on road shoulders immediately adjacent to residential lots.</w:t>
            </w:r>
          </w:p>
        </w:tc>
        <w:tc>
          <w:tcPr>
            <w:tcW w:w="4962" w:type="dxa"/>
          </w:tcPr>
          <w:p w14:paraId="08851146" w14:textId="77777777" w:rsidR="00390D53" w:rsidRPr="00901328" w:rsidRDefault="00390D53" w:rsidP="00901328">
            <w:pPr>
              <w:ind w:left="113" w:right="113"/>
              <w:rPr>
                <w:rFonts w:eastAsia="Calibri" w:cs="Arial"/>
                <w:b/>
                <w:szCs w:val="20"/>
                <w:lang w:val="en-US"/>
              </w:rPr>
            </w:pPr>
          </w:p>
        </w:tc>
      </w:tr>
      <w:tr w:rsidR="00390D53" w:rsidRPr="00901328" w14:paraId="4565D1E0" w14:textId="482DD821"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41BE62DB"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PO16</w:t>
            </w:r>
          </w:p>
          <w:p w14:paraId="3FE331EB"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A safe pedestrian/cycle network is provided to ensure the development connects into the broader network of proposed and existing pathways.</w:t>
            </w:r>
          </w:p>
        </w:tc>
        <w:tc>
          <w:tcPr>
            <w:tcW w:w="4962" w:type="dxa"/>
          </w:tcPr>
          <w:p w14:paraId="09FECD5B"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AO16</w:t>
            </w:r>
          </w:p>
          <w:p w14:paraId="0F18CC64"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 xml:space="preserve">All cycle infrastructure is to be designed and constructed in accordance with the latest published version of </w:t>
            </w:r>
            <w:r w:rsidRPr="00901328">
              <w:rPr>
                <w:rFonts w:eastAsia="Calibri" w:cs="Arial"/>
                <w:i/>
                <w:szCs w:val="20"/>
                <w:lang w:val="en-US"/>
              </w:rPr>
              <w:t xml:space="preserve">AUSTROADS Guide to Road Design – Part 3: Geometric Design </w:t>
            </w:r>
            <w:r w:rsidRPr="00901328">
              <w:rPr>
                <w:rFonts w:eastAsia="Calibri" w:cs="Arial"/>
                <w:szCs w:val="20"/>
                <w:lang w:val="en-US"/>
              </w:rPr>
              <w:t xml:space="preserve">and </w:t>
            </w:r>
            <w:r w:rsidRPr="00901328">
              <w:rPr>
                <w:rFonts w:eastAsia="Calibri" w:cs="Arial"/>
                <w:i/>
                <w:szCs w:val="20"/>
                <w:lang w:val="en-US"/>
              </w:rPr>
              <w:t>Part 6A: Paths for Walking and Cycling</w:t>
            </w:r>
            <w:r w:rsidRPr="00901328">
              <w:rPr>
                <w:rFonts w:eastAsia="Calibri" w:cs="Arial"/>
                <w:szCs w:val="20"/>
                <w:lang w:val="en-US"/>
              </w:rPr>
              <w:t xml:space="preserve">, </w:t>
            </w:r>
            <w:r w:rsidRPr="00901328">
              <w:rPr>
                <w:rFonts w:eastAsia="Calibri" w:cs="Arial"/>
                <w:i/>
                <w:szCs w:val="20"/>
                <w:lang w:val="en-US"/>
              </w:rPr>
              <w:t xml:space="preserve">AUSTROADS Guide to Traffic </w:t>
            </w:r>
            <w:r w:rsidRPr="00901328">
              <w:rPr>
                <w:rFonts w:eastAsia="Calibri" w:cs="Arial"/>
                <w:i/>
                <w:szCs w:val="20"/>
                <w:lang w:val="en-US"/>
              </w:rPr>
              <w:lastRenderedPageBreak/>
              <w:t xml:space="preserve">Management: Part 6 – Intersections, Interchanges and Crossings Management </w:t>
            </w:r>
            <w:r w:rsidRPr="00901328">
              <w:rPr>
                <w:rFonts w:eastAsia="Calibri" w:cs="Arial"/>
                <w:szCs w:val="20"/>
                <w:lang w:val="en-US"/>
              </w:rPr>
              <w:t xml:space="preserve">and Parts 4, 4A, 4B and 4C of the AUSTROADS </w:t>
            </w:r>
            <w:r w:rsidRPr="00901328">
              <w:rPr>
                <w:rFonts w:eastAsia="Calibri" w:cs="Arial"/>
                <w:i/>
                <w:szCs w:val="20"/>
                <w:lang w:val="en-US"/>
              </w:rPr>
              <w:t>Guide to Road Design.</w:t>
            </w:r>
            <w:r w:rsidRPr="00901328">
              <w:rPr>
                <w:rFonts w:eastAsia="Calibri" w:cs="Arial"/>
                <w:szCs w:val="20"/>
                <w:lang w:val="en-US"/>
              </w:rPr>
              <w:t>.</w:t>
            </w:r>
          </w:p>
        </w:tc>
        <w:tc>
          <w:tcPr>
            <w:tcW w:w="4962" w:type="dxa"/>
          </w:tcPr>
          <w:p w14:paraId="21C9560A" w14:textId="77777777" w:rsidR="00390D53" w:rsidRPr="00901328" w:rsidRDefault="00390D53" w:rsidP="00901328">
            <w:pPr>
              <w:ind w:left="113" w:right="113"/>
              <w:rPr>
                <w:rFonts w:eastAsia="Calibri" w:cs="Arial"/>
                <w:b/>
                <w:szCs w:val="20"/>
                <w:lang w:val="en-US"/>
              </w:rPr>
            </w:pPr>
          </w:p>
        </w:tc>
      </w:tr>
      <w:tr w:rsidR="00390D53" w:rsidRPr="00901328" w14:paraId="7733C9C9" w14:textId="73B64C72"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6E314508"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PO17</w:t>
            </w:r>
          </w:p>
          <w:p w14:paraId="733228C2"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Bridges are to be constructed to a high standard to support the anticipated land uses and associated vehicle types (including construction vehicles) that the bridge provides a connection to.</w:t>
            </w:r>
          </w:p>
        </w:tc>
        <w:tc>
          <w:tcPr>
            <w:tcW w:w="4962" w:type="dxa"/>
          </w:tcPr>
          <w:p w14:paraId="66528732"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AO17</w:t>
            </w:r>
          </w:p>
          <w:p w14:paraId="07197896" w14:textId="77777777" w:rsidR="00390D53" w:rsidRPr="00901328" w:rsidRDefault="00390D53" w:rsidP="00901328">
            <w:pPr>
              <w:ind w:left="113" w:right="113"/>
              <w:rPr>
                <w:rFonts w:eastAsia="Calibri" w:cs="Arial"/>
                <w:i/>
                <w:szCs w:val="20"/>
                <w:lang w:val="en-US"/>
              </w:rPr>
            </w:pPr>
            <w:r w:rsidRPr="00901328">
              <w:rPr>
                <w:rFonts w:eastAsia="Calibri" w:cs="Arial"/>
                <w:szCs w:val="20"/>
                <w:lang w:val="en-US"/>
              </w:rPr>
              <w:t>Bridges are to be constructed and implemented in accordance with the latest published version of Australian Standard AS/NZS5100</w:t>
            </w:r>
            <w:r w:rsidRPr="00901328">
              <w:rPr>
                <w:rFonts w:eastAsia="Calibri" w:cs="Arial"/>
                <w:i/>
                <w:iCs/>
                <w:szCs w:val="20"/>
                <w:lang w:val="en-US"/>
              </w:rPr>
              <w:t>—Bridge design</w:t>
            </w:r>
            <w:r w:rsidRPr="00901328">
              <w:rPr>
                <w:rFonts w:eastAsia="Calibri" w:cs="Arial"/>
                <w:szCs w:val="20"/>
                <w:lang w:val="en-US"/>
              </w:rPr>
              <w:t xml:space="preserve"> and AUSTROADS </w:t>
            </w:r>
            <w:r w:rsidRPr="00901328">
              <w:rPr>
                <w:rFonts w:eastAsia="Calibri" w:cs="Arial"/>
                <w:i/>
                <w:iCs/>
                <w:szCs w:val="20"/>
                <w:lang w:val="en-US"/>
              </w:rPr>
              <w:t xml:space="preserve">Guide to Bridge </w:t>
            </w:r>
            <w:proofErr w:type="gramStart"/>
            <w:r w:rsidRPr="00901328">
              <w:rPr>
                <w:rFonts w:eastAsia="Calibri" w:cs="Arial"/>
                <w:i/>
                <w:iCs/>
                <w:szCs w:val="20"/>
                <w:lang w:val="en-US"/>
              </w:rPr>
              <w:t>Technology</w:t>
            </w:r>
            <w:r w:rsidRPr="00901328">
              <w:rPr>
                <w:rFonts w:eastAsia="Calibri" w:cs="Arial"/>
                <w:szCs w:val="20"/>
                <w:lang w:val="en-US"/>
              </w:rPr>
              <w:t>.</w:t>
            </w:r>
            <w:r w:rsidRPr="00901328">
              <w:rPr>
                <w:rFonts w:eastAsia="Calibri" w:cs="Arial"/>
                <w:i/>
                <w:szCs w:val="20"/>
                <w:lang w:val="en-US"/>
              </w:rPr>
              <w:t>.</w:t>
            </w:r>
            <w:proofErr w:type="gramEnd"/>
          </w:p>
        </w:tc>
        <w:tc>
          <w:tcPr>
            <w:tcW w:w="4962" w:type="dxa"/>
          </w:tcPr>
          <w:p w14:paraId="339F97B1" w14:textId="77777777" w:rsidR="00390D53" w:rsidRPr="00901328" w:rsidRDefault="00390D53" w:rsidP="00901328">
            <w:pPr>
              <w:ind w:left="113" w:right="113"/>
              <w:rPr>
                <w:rFonts w:eastAsia="Calibri" w:cs="Arial"/>
                <w:b/>
                <w:szCs w:val="20"/>
                <w:lang w:val="en-US"/>
              </w:rPr>
            </w:pPr>
          </w:p>
        </w:tc>
      </w:tr>
      <w:tr w:rsidR="00390D53" w:rsidRPr="00901328" w14:paraId="33E80008" w14:textId="616B276B"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Borders>
              <w:bottom w:val="single" w:sz="4" w:space="0" w:color="000000"/>
            </w:tcBorders>
          </w:tcPr>
          <w:p w14:paraId="18D1262C"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PO18</w:t>
            </w:r>
          </w:p>
          <w:p w14:paraId="2AB22D18"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Traffic control devices (all signs, traffic signals, pavement markings, traffic islands, or other devices) are installed to regulate and guide traffic.</w:t>
            </w:r>
          </w:p>
        </w:tc>
        <w:tc>
          <w:tcPr>
            <w:tcW w:w="4962" w:type="dxa"/>
            <w:tcBorders>
              <w:bottom w:val="single" w:sz="4" w:space="0" w:color="000000"/>
            </w:tcBorders>
          </w:tcPr>
          <w:p w14:paraId="1078B3A9"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AO18</w:t>
            </w:r>
          </w:p>
          <w:p w14:paraId="019107E1" w14:textId="77777777" w:rsidR="00390D53" w:rsidRPr="00901328" w:rsidRDefault="00390D53" w:rsidP="00901328">
            <w:pPr>
              <w:ind w:left="113" w:right="113"/>
              <w:rPr>
                <w:rFonts w:eastAsia="Calibri" w:cs="Arial"/>
                <w:i/>
                <w:szCs w:val="20"/>
                <w:lang w:val="en-US"/>
              </w:rPr>
            </w:pPr>
            <w:r w:rsidRPr="00901328">
              <w:rPr>
                <w:rFonts w:eastAsia="Calibri" w:cs="Arial"/>
                <w:szCs w:val="20"/>
                <w:lang w:val="en-US"/>
              </w:rPr>
              <w:t xml:space="preserve">Traffic control devices are to be constructed and implemented in accordance with the </w:t>
            </w:r>
            <w:r w:rsidRPr="00901328">
              <w:rPr>
                <w:rFonts w:eastAsia="Calibri" w:cs="Arial"/>
                <w:i/>
                <w:iCs/>
                <w:szCs w:val="20"/>
                <w:lang w:val="en-US"/>
              </w:rPr>
              <w:t xml:space="preserve">Queensland </w:t>
            </w:r>
            <w:r w:rsidRPr="00901328">
              <w:rPr>
                <w:rFonts w:eastAsia="Calibri" w:cs="Arial"/>
                <w:i/>
                <w:szCs w:val="20"/>
                <w:lang w:val="en-US"/>
              </w:rPr>
              <w:t>Manual of Uniform Traffic Control Devices.</w:t>
            </w:r>
          </w:p>
        </w:tc>
        <w:tc>
          <w:tcPr>
            <w:tcW w:w="4962" w:type="dxa"/>
            <w:tcBorders>
              <w:bottom w:val="single" w:sz="4" w:space="0" w:color="000000"/>
            </w:tcBorders>
          </w:tcPr>
          <w:p w14:paraId="66D41D38" w14:textId="77777777" w:rsidR="00390D53" w:rsidRPr="00901328" w:rsidRDefault="00390D53" w:rsidP="00901328">
            <w:pPr>
              <w:ind w:left="113" w:right="113"/>
              <w:rPr>
                <w:rFonts w:eastAsia="Calibri" w:cs="Arial"/>
                <w:b/>
                <w:szCs w:val="20"/>
                <w:lang w:val="en-US"/>
              </w:rPr>
            </w:pPr>
          </w:p>
        </w:tc>
      </w:tr>
      <w:tr w:rsidR="00390D53" w:rsidRPr="00901328" w14:paraId="23C068D9" w14:textId="02BE8A22" w:rsidTr="00390D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77" w:type="dxa"/>
          </w:tcPr>
          <w:p w14:paraId="6655FCB6"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PO19</w:t>
            </w:r>
          </w:p>
          <w:p w14:paraId="0BCCB43D" w14:textId="77777777" w:rsidR="00390D53" w:rsidRPr="00901328" w:rsidRDefault="00390D53" w:rsidP="00901328">
            <w:pPr>
              <w:ind w:left="113" w:right="113"/>
              <w:rPr>
                <w:rFonts w:eastAsia="Calibri" w:cs="Arial"/>
                <w:szCs w:val="20"/>
                <w:lang w:val="en-US"/>
              </w:rPr>
            </w:pPr>
            <w:r w:rsidRPr="00901328">
              <w:rPr>
                <w:rFonts w:eastAsia="Calibri" w:cs="Arial"/>
                <w:szCs w:val="20"/>
                <w:lang w:val="en-US"/>
              </w:rPr>
              <w:t>Adequate street lighting is provided that avoids abrupt changes in lighting levels during both day and night operation.</w:t>
            </w:r>
          </w:p>
        </w:tc>
        <w:tc>
          <w:tcPr>
            <w:tcW w:w="4962" w:type="dxa"/>
          </w:tcPr>
          <w:p w14:paraId="472B4959" w14:textId="77777777" w:rsidR="00390D53" w:rsidRPr="00901328" w:rsidRDefault="00390D53" w:rsidP="00901328">
            <w:pPr>
              <w:ind w:left="113" w:right="113"/>
              <w:rPr>
                <w:rFonts w:eastAsia="Calibri" w:cs="Arial"/>
                <w:b/>
                <w:szCs w:val="20"/>
                <w:lang w:val="en-US"/>
              </w:rPr>
            </w:pPr>
            <w:r w:rsidRPr="00901328">
              <w:rPr>
                <w:rFonts w:eastAsia="Calibri" w:cs="Arial"/>
                <w:b/>
                <w:szCs w:val="20"/>
                <w:lang w:val="en-US"/>
              </w:rPr>
              <w:t>AO19</w:t>
            </w:r>
          </w:p>
          <w:p w14:paraId="62A9B638" w14:textId="77777777" w:rsidR="00390D53" w:rsidRPr="00901328" w:rsidRDefault="00390D53" w:rsidP="00901328">
            <w:pPr>
              <w:ind w:left="113" w:right="113"/>
              <w:rPr>
                <w:rFonts w:eastAsia="Calibri" w:cs="Arial"/>
                <w:i/>
                <w:szCs w:val="20"/>
                <w:lang w:val="en-US"/>
              </w:rPr>
            </w:pPr>
            <w:r w:rsidRPr="00901328">
              <w:rPr>
                <w:rFonts w:eastAsia="Calibri" w:cs="Arial"/>
                <w:szCs w:val="20"/>
                <w:lang w:val="en-US"/>
              </w:rPr>
              <w:t xml:space="preserve">Street lightning is to be designed in accordance with </w:t>
            </w:r>
            <w:r w:rsidRPr="00901328">
              <w:rPr>
                <w:rFonts w:eastAsia="Calibri" w:cs="Arial"/>
                <w:iCs/>
                <w:szCs w:val="20"/>
                <w:lang w:val="en-US"/>
              </w:rPr>
              <w:t>Australian Standard</w:t>
            </w:r>
            <w:r w:rsidRPr="00901328">
              <w:rPr>
                <w:rFonts w:eastAsia="Calibri" w:cs="Arial"/>
                <w:i/>
                <w:szCs w:val="20"/>
                <w:lang w:val="en-US"/>
              </w:rPr>
              <w:t xml:space="preserve"> AS/NZS1158</w:t>
            </w:r>
            <w:r w:rsidRPr="00901328">
              <w:rPr>
                <w:rFonts w:eastAsia="Calibri" w:cs="Arial"/>
                <w:i/>
                <w:iCs/>
                <w:szCs w:val="20"/>
                <w:lang w:val="en-US"/>
              </w:rPr>
              <w:t>—Lighting for roads and public spaces</w:t>
            </w:r>
            <w:r w:rsidRPr="00901328">
              <w:rPr>
                <w:rFonts w:eastAsia="Calibri" w:cs="Arial"/>
                <w:i/>
                <w:szCs w:val="20"/>
                <w:lang w:val="en-US"/>
              </w:rPr>
              <w:t>.</w:t>
            </w:r>
          </w:p>
        </w:tc>
        <w:tc>
          <w:tcPr>
            <w:tcW w:w="4962" w:type="dxa"/>
          </w:tcPr>
          <w:p w14:paraId="62C5DFAA" w14:textId="77777777" w:rsidR="00390D53" w:rsidRPr="00901328" w:rsidRDefault="00390D53" w:rsidP="00901328">
            <w:pPr>
              <w:ind w:left="113" w:right="113"/>
              <w:rPr>
                <w:rFonts w:eastAsia="Calibri" w:cs="Arial"/>
                <w:b/>
                <w:szCs w:val="20"/>
                <w:lang w:val="en-US"/>
              </w:rPr>
            </w:pPr>
          </w:p>
        </w:tc>
      </w:tr>
    </w:tbl>
    <w:p w14:paraId="50ACBCFB" w14:textId="25D5573B" w:rsidR="00390D53" w:rsidRDefault="00390D53" w:rsidP="009037DE">
      <w:pPr>
        <w:tabs>
          <w:tab w:val="left" w:pos="3271"/>
        </w:tabs>
      </w:pPr>
    </w:p>
    <w:p w14:paraId="04804BAD" w14:textId="77777777" w:rsidR="00390D53" w:rsidRDefault="00390D53">
      <w:pPr>
        <w:spacing w:after="200" w:line="276" w:lineRule="auto"/>
      </w:pPr>
      <w:r>
        <w:br w:type="page"/>
      </w:r>
    </w:p>
    <w:p w14:paraId="606B9989" w14:textId="77777777" w:rsidR="00AE4F04" w:rsidRDefault="00AE4F04" w:rsidP="00390D53">
      <w:pPr>
        <w:rPr>
          <w:rFonts w:eastAsia="Calibri" w:cs="Arial"/>
          <w:b/>
          <w:szCs w:val="20"/>
          <w:lang w:val="en-US"/>
        </w:rPr>
      </w:pPr>
    </w:p>
    <w:p w14:paraId="48E3EC23" w14:textId="522494C1" w:rsidR="00390D53" w:rsidRDefault="00390D53" w:rsidP="00390D53">
      <w:pPr>
        <w:rPr>
          <w:rFonts w:eastAsia="Calibri" w:cs="Arial"/>
          <w:b/>
          <w:szCs w:val="20"/>
          <w:lang w:val="en-US"/>
        </w:rPr>
      </w:pPr>
      <w:r w:rsidRPr="00390D53">
        <w:rPr>
          <w:rFonts w:eastAsia="Calibri" w:cs="Arial"/>
          <w:b/>
          <w:szCs w:val="20"/>
          <w:lang w:val="en-US"/>
        </w:rPr>
        <w:t>Table 9.3.5.2</w:t>
      </w:r>
      <w:r w:rsidRPr="00390D53">
        <w:rPr>
          <w:rFonts w:eastAsia="Calibri" w:cs="Arial"/>
          <w:b/>
          <w:bCs/>
          <w:szCs w:val="20"/>
          <w:lang w:val="en-US"/>
        </w:rPr>
        <w:t>—</w:t>
      </w:r>
      <w:r w:rsidRPr="00390D53">
        <w:rPr>
          <w:rFonts w:eastAsia="Calibri" w:cs="Arial"/>
          <w:b/>
          <w:szCs w:val="20"/>
          <w:lang w:val="en-US"/>
        </w:rPr>
        <w:t>Car parking generation rates and service vehicle requirements</w:t>
      </w:r>
    </w:p>
    <w:p w14:paraId="395F0AB6" w14:textId="77777777" w:rsidR="00AE4F04" w:rsidRPr="00390D53" w:rsidRDefault="00AE4F04" w:rsidP="00390D53">
      <w:pPr>
        <w:rPr>
          <w:rFonts w:eastAsia="Calibri" w:cs="Arial"/>
          <w:b/>
          <w:szCs w:val="20"/>
          <w:lang w:val="en-US"/>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8548"/>
        <w:gridCol w:w="4252"/>
      </w:tblGrid>
      <w:tr w:rsidR="00390D53" w:rsidRPr="00390D53" w14:paraId="1A87E28F" w14:textId="77777777" w:rsidTr="00AF31A8">
        <w:trPr>
          <w:trHeight w:val="20"/>
          <w:tblHeader/>
        </w:trPr>
        <w:tc>
          <w:tcPr>
            <w:tcW w:w="2509" w:type="dxa"/>
          </w:tcPr>
          <w:p w14:paraId="6AE6CEB5" w14:textId="77777777" w:rsidR="00390D53" w:rsidRPr="00390D53" w:rsidRDefault="00390D53" w:rsidP="00390D53">
            <w:pPr>
              <w:spacing w:before="4" w:after="4"/>
              <w:ind w:left="113" w:right="113"/>
              <w:rPr>
                <w:rFonts w:eastAsia="Calibri" w:cs="Arial"/>
                <w:b/>
                <w:szCs w:val="20"/>
                <w:lang w:val="en-US"/>
              </w:rPr>
            </w:pPr>
            <w:r w:rsidRPr="00390D53">
              <w:rPr>
                <w:rFonts w:eastAsia="Calibri" w:cs="Arial"/>
                <w:b/>
                <w:szCs w:val="20"/>
                <w:lang w:val="en-US"/>
              </w:rPr>
              <w:t>Use</w:t>
            </w:r>
          </w:p>
        </w:tc>
        <w:tc>
          <w:tcPr>
            <w:tcW w:w="8548" w:type="dxa"/>
          </w:tcPr>
          <w:p w14:paraId="3394E759" w14:textId="77777777" w:rsidR="00390D53" w:rsidRPr="00390D53" w:rsidRDefault="00390D53" w:rsidP="00390D53">
            <w:pPr>
              <w:spacing w:before="4" w:after="4"/>
              <w:ind w:left="113" w:right="113"/>
              <w:rPr>
                <w:rFonts w:eastAsia="Calibri" w:cs="Arial"/>
                <w:b/>
                <w:szCs w:val="20"/>
                <w:lang w:val="en-US"/>
              </w:rPr>
            </w:pPr>
            <w:r w:rsidRPr="00390D53">
              <w:rPr>
                <w:rFonts w:eastAsia="Calibri" w:cs="Arial"/>
                <w:b/>
                <w:szCs w:val="20"/>
                <w:lang w:val="en-US"/>
              </w:rPr>
              <w:t>Car Parking Rate</w:t>
            </w:r>
          </w:p>
        </w:tc>
        <w:tc>
          <w:tcPr>
            <w:tcW w:w="4252" w:type="dxa"/>
          </w:tcPr>
          <w:p w14:paraId="727C02E4" w14:textId="77777777" w:rsidR="00390D53" w:rsidRPr="00390D53" w:rsidRDefault="00390D53" w:rsidP="00390D53">
            <w:pPr>
              <w:spacing w:before="4" w:after="4"/>
              <w:ind w:left="113" w:right="113"/>
              <w:rPr>
                <w:rFonts w:eastAsia="Calibri" w:cs="Arial"/>
                <w:b/>
                <w:szCs w:val="20"/>
                <w:lang w:val="en-US"/>
              </w:rPr>
            </w:pPr>
            <w:r w:rsidRPr="00390D53">
              <w:rPr>
                <w:rFonts w:eastAsia="Calibri" w:cs="Arial"/>
                <w:b/>
                <w:szCs w:val="20"/>
                <w:lang w:val="en-US"/>
              </w:rPr>
              <w:t>Service Vehicle</w:t>
            </w:r>
          </w:p>
        </w:tc>
      </w:tr>
      <w:tr w:rsidR="00390D53" w:rsidRPr="00390D53" w14:paraId="24DFEC3D" w14:textId="77777777" w:rsidTr="00AF31A8">
        <w:trPr>
          <w:trHeight w:val="20"/>
        </w:trPr>
        <w:tc>
          <w:tcPr>
            <w:tcW w:w="2509" w:type="dxa"/>
          </w:tcPr>
          <w:p w14:paraId="6A0B59F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animal husbandry</w:t>
            </w:r>
          </w:p>
        </w:tc>
        <w:tc>
          <w:tcPr>
            <w:tcW w:w="8548" w:type="dxa"/>
          </w:tcPr>
          <w:p w14:paraId="5088618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1 space per employee (full time equivalent); </w:t>
            </w:r>
            <w:proofErr w:type="gramStart"/>
            <w:r w:rsidRPr="00390D53">
              <w:rPr>
                <w:rFonts w:eastAsia="Calibri" w:cs="Arial"/>
                <w:szCs w:val="20"/>
                <w:lang w:val="en-US"/>
              </w:rPr>
              <w:t>plus</w:t>
            </w:r>
            <w:proofErr w:type="gramEnd"/>
            <w:r w:rsidRPr="00390D53">
              <w:rPr>
                <w:rFonts w:eastAsia="Calibri" w:cs="Arial"/>
                <w:szCs w:val="20"/>
                <w:lang w:val="en-US"/>
              </w:rPr>
              <w:t xml:space="preserve"> the provision of parking for the loading and unloading of</w:t>
            </w:r>
          </w:p>
          <w:p w14:paraId="1B1171D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goods including livestock within the site.</w:t>
            </w:r>
          </w:p>
        </w:tc>
        <w:tc>
          <w:tcPr>
            <w:tcW w:w="4252" w:type="dxa"/>
          </w:tcPr>
          <w:p w14:paraId="07495F7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w:t>
            </w:r>
          </w:p>
        </w:tc>
      </w:tr>
      <w:tr w:rsidR="00390D53" w:rsidRPr="00390D53" w14:paraId="4932597D" w14:textId="77777777" w:rsidTr="00AF31A8">
        <w:trPr>
          <w:trHeight w:val="20"/>
        </w:trPr>
        <w:tc>
          <w:tcPr>
            <w:tcW w:w="2509" w:type="dxa"/>
          </w:tcPr>
          <w:p w14:paraId="3D76A6B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animal keeping</w:t>
            </w:r>
          </w:p>
        </w:tc>
        <w:tc>
          <w:tcPr>
            <w:tcW w:w="8548" w:type="dxa"/>
          </w:tcPr>
          <w:p w14:paraId="0BE7A4E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3 spaces; plus 1 additional space per employee (full time equivalent).</w:t>
            </w:r>
          </w:p>
        </w:tc>
        <w:tc>
          <w:tcPr>
            <w:tcW w:w="4252" w:type="dxa"/>
          </w:tcPr>
          <w:p w14:paraId="50AE48F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w:t>
            </w:r>
          </w:p>
        </w:tc>
      </w:tr>
      <w:tr w:rsidR="00390D53" w:rsidRPr="00390D53" w14:paraId="2D56D62B" w14:textId="77777777" w:rsidTr="00AF31A8">
        <w:trPr>
          <w:trHeight w:val="20"/>
        </w:trPr>
        <w:tc>
          <w:tcPr>
            <w:tcW w:w="2509" w:type="dxa"/>
          </w:tcPr>
          <w:p w14:paraId="2B9FF2D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bulk landscape supplies</w:t>
            </w:r>
          </w:p>
        </w:tc>
        <w:tc>
          <w:tcPr>
            <w:tcW w:w="8548" w:type="dxa"/>
          </w:tcPr>
          <w:p w14:paraId="3234FC0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400m² of total use area.</w:t>
            </w:r>
          </w:p>
        </w:tc>
        <w:tc>
          <w:tcPr>
            <w:tcW w:w="4252" w:type="dxa"/>
          </w:tcPr>
          <w:p w14:paraId="35B64A8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w:t>
            </w:r>
          </w:p>
        </w:tc>
      </w:tr>
      <w:tr w:rsidR="00390D53" w:rsidRPr="00390D53" w14:paraId="5B84BB50" w14:textId="77777777" w:rsidTr="00AF31A8">
        <w:trPr>
          <w:trHeight w:val="20"/>
        </w:trPr>
        <w:tc>
          <w:tcPr>
            <w:tcW w:w="2509" w:type="dxa"/>
          </w:tcPr>
          <w:p w14:paraId="77630C6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caretaker’s</w:t>
            </w:r>
          </w:p>
          <w:p w14:paraId="2DDEE07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accommodation</w:t>
            </w:r>
          </w:p>
        </w:tc>
        <w:tc>
          <w:tcPr>
            <w:tcW w:w="8548" w:type="dxa"/>
          </w:tcPr>
          <w:p w14:paraId="5A573A5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w:t>
            </w:r>
          </w:p>
        </w:tc>
        <w:tc>
          <w:tcPr>
            <w:tcW w:w="4252" w:type="dxa"/>
          </w:tcPr>
          <w:p w14:paraId="5F65B2A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LRV</w:t>
            </w:r>
          </w:p>
        </w:tc>
      </w:tr>
      <w:tr w:rsidR="00390D53" w:rsidRPr="00390D53" w14:paraId="589109E7" w14:textId="77777777" w:rsidTr="00AF31A8">
        <w:trPr>
          <w:trHeight w:val="20"/>
        </w:trPr>
        <w:tc>
          <w:tcPr>
            <w:tcW w:w="2509" w:type="dxa"/>
          </w:tcPr>
          <w:p w14:paraId="0E12E0C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cemetery</w:t>
            </w:r>
          </w:p>
        </w:tc>
        <w:tc>
          <w:tcPr>
            <w:tcW w:w="8548" w:type="dxa"/>
          </w:tcPr>
          <w:p w14:paraId="0546F22A"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 minimum of 30 visitor spaces.</w:t>
            </w:r>
          </w:p>
        </w:tc>
        <w:tc>
          <w:tcPr>
            <w:tcW w:w="4252" w:type="dxa"/>
          </w:tcPr>
          <w:p w14:paraId="0DC4F8F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SRV</w:t>
            </w:r>
          </w:p>
        </w:tc>
      </w:tr>
      <w:tr w:rsidR="00390D53" w:rsidRPr="00390D53" w14:paraId="020831C1" w14:textId="77777777" w:rsidTr="00AF31A8">
        <w:trPr>
          <w:trHeight w:val="20"/>
        </w:trPr>
        <w:tc>
          <w:tcPr>
            <w:tcW w:w="2509" w:type="dxa"/>
          </w:tcPr>
          <w:p w14:paraId="4F35D6C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childcare centre</w:t>
            </w:r>
          </w:p>
        </w:tc>
        <w:tc>
          <w:tcPr>
            <w:tcW w:w="8548" w:type="dxa"/>
          </w:tcPr>
          <w:p w14:paraId="5F7CA34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employee (full time equivalent); plus 1 space per 10 children to be accommodated.</w:t>
            </w:r>
          </w:p>
        </w:tc>
        <w:tc>
          <w:tcPr>
            <w:tcW w:w="4252" w:type="dxa"/>
          </w:tcPr>
          <w:p w14:paraId="4B90834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HRV/MRV</w:t>
            </w:r>
          </w:p>
        </w:tc>
      </w:tr>
      <w:tr w:rsidR="00390D53" w:rsidRPr="00390D53" w14:paraId="234A63F0" w14:textId="77777777" w:rsidTr="00AF31A8">
        <w:trPr>
          <w:trHeight w:val="20"/>
        </w:trPr>
        <w:tc>
          <w:tcPr>
            <w:tcW w:w="2509" w:type="dxa"/>
          </w:tcPr>
          <w:p w14:paraId="0F69642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club</w:t>
            </w:r>
          </w:p>
        </w:tc>
        <w:tc>
          <w:tcPr>
            <w:tcW w:w="8548" w:type="dxa"/>
          </w:tcPr>
          <w:p w14:paraId="5932DD2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30m² of gross floor area.</w:t>
            </w:r>
          </w:p>
        </w:tc>
        <w:tc>
          <w:tcPr>
            <w:tcW w:w="4252" w:type="dxa"/>
          </w:tcPr>
          <w:p w14:paraId="0F5AA3C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w:t>
            </w:r>
          </w:p>
        </w:tc>
      </w:tr>
      <w:tr w:rsidR="00390D53" w:rsidRPr="00390D53" w14:paraId="514F96C2" w14:textId="77777777" w:rsidTr="00AF31A8">
        <w:trPr>
          <w:trHeight w:val="20"/>
        </w:trPr>
        <w:tc>
          <w:tcPr>
            <w:tcW w:w="2509" w:type="dxa"/>
          </w:tcPr>
          <w:p w14:paraId="77E8A2B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community residence</w:t>
            </w:r>
          </w:p>
        </w:tc>
        <w:tc>
          <w:tcPr>
            <w:tcW w:w="8548" w:type="dxa"/>
          </w:tcPr>
          <w:p w14:paraId="32B7069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resident support worker.</w:t>
            </w:r>
          </w:p>
        </w:tc>
        <w:tc>
          <w:tcPr>
            <w:tcW w:w="4252" w:type="dxa"/>
          </w:tcPr>
          <w:p w14:paraId="3285C7D2" w14:textId="77777777" w:rsidR="00390D53" w:rsidRPr="00390D53" w:rsidRDefault="00390D53" w:rsidP="00390D53">
            <w:pPr>
              <w:spacing w:before="4" w:after="4"/>
              <w:ind w:left="113" w:right="113"/>
              <w:rPr>
                <w:rFonts w:eastAsia="Calibri" w:cs="Arial"/>
                <w:szCs w:val="20"/>
                <w:lang w:val="en-US"/>
              </w:rPr>
            </w:pPr>
          </w:p>
        </w:tc>
      </w:tr>
      <w:tr w:rsidR="00390D53" w:rsidRPr="00390D53" w14:paraId="23C45B47" w14:textId="77777777" w:rsidTr="00AF31A8">
        <w:trPr>
          <w:trHeight w:val="20"/>
        </w:trPr>
        <w:tc>
          <w:tcPr>
            <w:tcW w:w="2509" w:type="dxa"/>
          </w:tcPr>
          <w:p w14:paraId="755777A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community use</w:t>
            </w:r>
          </w:p>
        </w:tc>
        <w:tc>
          <w:tcPr>
            <w:tcW w:w="8548" w:type="dxa"/>
          </w:tcPr>
          <w:p w14:paraId="3796201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Sufficient spaces are provided to accommodate the amount vehicular traffic likely to be generated by the use.</w:t>
            </w:r>
          </w:p>
        </w:tc>
        <w:tc>
          <w:tcPr>
            <w:tcW w:w="4252" w:type="dxa"/>
          </w:tcPr>
          <w:p w14:paraId="1559740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w:t>
            </w:r>
          </w:p>
        </w:tc>
      </w:tr>
      <w:tr w:rsidR="00390D53" w:rsidRPr="00390D53" w14:paraId="3179C161" w14:textId="77777777" w:rsidTr="00AF31A8">
        <w:trPr>
          <w:trHeight w:val="20"/>
        </w:trPr>
        <w:tc>
          <w:tcPr>
            <w:tcW w:w="2509" w:type="dxa"/>
          </w:tcPr>
          <w:p w14:paraId="3EEE718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correctional facility</w:t>
            </w:r>
          </w:p>
        </w:tc>
        <w:tc>
          <w:tcPr>
            <w:tcW w:w="8548" w:type="dxa"/>
          </w:tcPr>
          <w:p w14:paraId="5C85635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Sufficient spaces are provided to accommodate the amount vehicular traffic likely to be generated by the</w:t>
            </w:r>
          </w:p>
          <w:p w14:paraId="0440D5A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use.</w:t>
            </w:r>
          </w:p>
        </w:tc>
        <w:tc>
          <w:tcPr>
            <w:tcW w:w="4252" w:type="dxa"/>
          </w:tcPr>
          <w:p w14:paraId="4651215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LR/Bus</w:t>
            </w:r>
          </w:p>
        </w:tc>
      </w:tr>
      <w:tr w:rsidR="00390D53" w:rsidRPr="00390D53" w14:paraId="57AEF37E" w14:textId="77777777" w:rsidTr="00AF31A8">
        <w:trPr>
          <w:trHeight w:val="20"/>
        </w:trPr>
        <w:tc>
          <w:tcPr>
            <w:tcW w:w="2509" w:type="dxa"/>
          </w:tcPr>
          <w:p w14:paraId="26FC82DA"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crematorium</w:t>
            </w:r>
          </w:p>
        </w:tc>
        <w:tc>
          <w:tcPr>
            <w:tcW w:w="8548" w:type="dxa"/>
          </w:tcPr>
          <w:p w14:paraId="4034AC2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 minimum of 30 spaces.</w:t>
            </w:r>
          </w:p>
        </w:tc>
        <w:tc>
          <w:tcPr>
            <w:tcW w:w="4252" w:type="dxa"/>
          </w:tcPr>
          <w:p w14:paraId="3FBD2E8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SRV</w:t>
            </w:r>
          </w:p>
        </w:tc>
      </w:tr>
      <w:tr w:rsidR="00390D53" w:rsidRPr="00390D53" w14:paraId="6592B148" w14:textId="77777777" w:rsidTr="00AF31A8">
        <w:trPr>
          <w:trHeight w:val="20"/>
        </w:trPr>
        <w:tc>
          <w:tcPr>
            <w:tcW w:w="2509" w:type="dxa"/>
          </w:tcPr>
          <w:p w14:paraId="6DC00BA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dual occupancy</w:t>
            </w:r>
          </w:p>
        </w:tc>
        <w:tc>
          <w:tcPr>
            <w:tcW w:w="8548" w:type="dxa"/>
          </w:tcPr>
          <w:p w14:paraId="7B8CE30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dwelling; plus 1 visitor space per dwelling (may be provided in tandem and of which 1 must be covered); plus 1 space per bathroom for</w:t>
            </w:r>
          </w:p>
          <w:p w14:paraId="66EF8FF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every bathroom </w:t>
            </w:r>
            <w:proofErr w:type="gramStart"/>
            <w:r w:rsidRPr="00390D53">
              <w:rPr>
                <w:rFonts w:eastAsia="Calibri" w:cs="Arial"/>
                <w:szCs w:val="20"/>
                <w:lang w:val="en-US"/>
              </w:rPr>
              <w:t>in excess of</w:t>
            </w:r>
            <w:proofErr w:type="gramEnd"/>
            <w:r w:rsidRPr="00390D53">
              <w:rPr>
                <w:rFonts w:eastAsia="Calibri" w:cs="Arial"/>
                <w:szCs w:val="20"/>
                <w:lang w:val="en-US"/>
              </w:rPr>
              <w:t xml:space="preserve"> 3 bathrooms per dwelling.</w:t>
            </w:r>
          </w:p>
        </w:tc>
        <w:tc>
          <w:tcPr>
            <w:tcW w:w="4252" w:type="dxa"/>
          </w:tcPr>
          <w:p w14:paraId="0F73B926" w14:textId="77777777" w:rsidR="00390D53" w:rsidRPr="00390D53" w:rsidRDefault="00390D53" w:rsidP="00390D53">
            <w:pPr>
              <w:spacing w:before="4" w:after="4"/>
              <w:ind w:left="113" w:right="113"/>
              <w:rPr>
                <w:rFonts w:eastAsia="Calibri" w:cs="Arial"/>
                <w:szCs w:val="20"/>
                <w:lang w:val="en-US"/>
              </w:rPr>
            </w:pPr>
          </w:p>
        </w:tc>
      </w:tr>
      <w:tr w:rsidR="00390D53" w:rsidRPr="00390D53" w14:paraId="28F981C3" w14:textId="77777777" w:rsidTr="00AF31A8">
        <w:trPr>
          <w:trHeight w:val="20"/>
        </w:trPr>
        <w:tc>
          <w:tcPr>
            <w:tcW w:w="2509" w:type="dxa"/>
          </w:tcPr>
          <w:p w14:paraId="47A8062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dwelling house</w:t>
            </w:r>
          </w:p>
        </w:tc>
        <w:tc>
          <w:tcPr>
            <w:tcW w:w="8548" w:type="dxa"/>
          </w:tcPr>
          <w:p w14:paraId="13FFD3D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2 spaces.</w:t>
            </w:r>
          </w:p>
        </w:tc>
        <w:tc>
          <w:tcPr>
            <w:tcW w:w="4252" w:type="dxa"/>
          </w:tcPr>
          <w:p w14:paraId="586EAD4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B99</w:t>
            </w:r>
          </w:p>
        </w:tc>
      </w:tr>
      <w:tr w:rsidR="00390D53" w:rsidRPr="00390D53" w14:paraId="13DA1FA4" w14:textId="77777777" w:rsidTr="00AF31A8">
        <w:trPr>
          <w:trHeight w:val="20"/>
        </w:trPr>
        <w:tc>
          <w:tcPr>
            <w:tcW w:w="2509" w:type="dxa"/>
          </w:tcPr>
          <w:p w14:paraId="06F3E5F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dwelling unit</w:t>
            </w:r>
          </w:p>
        </w:tc>
        <w:tc>
          <w:tcPr>
            <w:tcW w:w="8548" w:type="dxa"/>
          </w:tcPr>
          <w:p w14:paraId="55C908B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w:t>
            </w:r>
          </w:p>
        </w:tc>
        <w:tc>
          <w:tcPr>
            <w:tcW w:w="4252" w:type="dxa"/>
          </w:tcPr>
          <w:p w14:paraId="1C5F6CB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B99</w:t>
            </w:r>
          </w:p>
        </w:tc>
      </w:tr>
      <w:tr w:rsidR="00390D53" w:rsidRPr="00390D53" w14:paraId="15F6868B" w14:textId="77777777" w:rsidTr="00AF31A8">
        <w:trPr>
          <w:trHeight w:val="20"/>
        </w:trPr>
        <w:tc>
          <w:tcPr>
            <w:tcW w:w="2509" w:type="dxa"/>
          </w:tcPr>
          <w:p w14:paraId="31FC9FC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educational</w:t>
            </w:r>
          </w:p>
          <w:p w14:paraId="438AA74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establishment</w:t>
            </w:r>
          </w:p>
        </w:tc>
        <w:tc>
          <w:tcPr>
            <w:tcW w:w="8548" w:type="dxa"/>
          </w:tcPr>
          <w:p w14:paraId="393F3C29" w14:textId="77777777" w:rsidR="00390D53" w:rsidRPr="00390D53" w:rsidRDefault="00390D53" w:rsidP="00390D53">
            <w:pPr>
              <w:spacing w:before="4" w:after="120"/>
              <w:ind w:left="113" w:right="113"/>
              <w:rPr>
                <w:rFonts w:eastAsia="Calibri" w:cs="Arial"/>
                <w:b/>
                <w:szCs w:val="20"/>
                <w:lang w:val="en-US"/>
              </w:rPr>
            </w:pPr>
            <w:r w:rsidRPr="00390D53">
              <w:rPr>
                <w:rFonts w:eastAsia="Calibri" w:cs="Arial"/>
                <w:szCs w:val="20"/>
                <w:lang w:val="en-US"/>
              </w:rPr>
              <w:t xml:space="preserve">1 space per employee </w:t>
            </w:r>
            <w:proofErr w:type="gramStart"/>
            <w:r w:rsidRPr="00390D53">
              <w:rPr>
                <w:rFonts w:eastAsia="Calibri" w:cs="Arial"/>
                <w:szCs w:val="20"/>
                <w:lang w:val="en-US"/>
              </w:rPr>
              <w:t>full time</w:t>
            </w:r>
            <w:proofErr w:type="gramEnd"/>
            <w:r w:rsidRPr="00390D53">
              <w:rPr>
                <w:rFonts w:eastAsia="Calibri" w:cs="Arial"/>
                <w:szCs w:val="20"/>
                <w:lang w:val="en-US"/>
              </w:rPr>
              <w:t xml:space="preserve"> equivalent.</w:t>
            </w:r>
          </w:p>
          <w:p w14:paraId="49F3B8A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Where involving:</w:t>
            </w:r>
          </w:p>
          <w:p w14:paraId="26009F23" w14:textId="77777777" w:rsidR="00390D53" w:rsidRPr="00390D53" w:rsidRDefault="00390D53" w:rsidP="00390D53">
            <w:pPr>
              <w:numPr>
                <w:ilvl w:val="0"/>
                <w:numId w:val="12"/>
              </w:numPr>
              <w:tabs>
                <w:tab w:val="left" w:pos="172"/>
              </w:tabs>
              <w:spacing w:before="4" w:after="4"/>
              <w:ind w:right="113"/>
              <w:rPr>
                <w:rFonts w:eastAsia="Calibri" w:cs="Arial"/>
                <w:szCs w:val="20"/>
                <w:lang w:val="en-US"/>
              </w:rPr>
            </w:pPr>
            <w:r w:rsidRPr="00390D53">
              <w:rPr>
                <w:rFonts w:eastAsia="Calibri" w:cs="Arial"/>
                <w:szCs w:val="20"/>
                <w:lang w:val="en-US"/>
              </w:rPr>
              <w:t xml:space="preserve">secondary school: 1 space per 15 </w:t>
            </w:r>
            <w:proofErr w:type="gramStart"/>
            <w:r w:rsidRPr="00390D53">
              <w:rPr>
                <w:rFonts w:eastAsia="Calibri" w:cs="Arial"/>
                <w:szCs w:val="20"/>
                <w:lang w:val="en-US"/>
              </w:rPr>
              <w:t>students;</w:t>
            </w:r>
            <w:proofErr w:type="gramEnd"/>
          </w:p>
          <w:p w14:paraId="00E5D6D6" w14:textId="77777777" w:rsidR="00390D53" w:rsidRPr="00390D53" w:rsidRDefault="00390D53" w:rsidP="00390D53">
            <w:pPr>
              <w:numPr>
                <w:ilvl w:val="0"/>
                <w:numId w:val="12"/>
              </w:numPr>
              <w:tabs>
                <w:tab w:val="left" w:pos="174"/>
              </w:tabs>
              <w:spacing w:before="4" w:after="4"/>
              <w:ind w:right="113"/>
              <w:rPr>
                <w:rFonts w:eastAsia="Calibri" w:cs="Arial"/>
                <w:szCs w:val="20"/>
                <w:lang w:val="en-US"/>
              </w:rPr>
            </w:pPr>
            <w:r w:rsidRPr="00390D53">
              <w:rPr>
                <w:rFonts w:eastAsia="Calibri" w:cs="Arial"/>
                <w:szCs w:val="20"/>
                <w:lang w:val="en-US"/>
              </w:rPr>
              <w:t xml:space="preserve">tertiary education: 1 space per 5 </w:t>
            </w:r>
            <w:proofErr w:type="gramStart"/>
            <w:r w:rsidRPr="00390D53">
              <w:rPr>
                <w:rFonts w:eastAsia="Calibri" w:cs="Arial"/>
                <w:szCs w:val="20"/>
                <w:lang w:val="en-US"/>
              </w:rPr>
              <w:t>students;</w:t>
            </w:r>
            <w:proofErr w:type="gramEnd"/>
          </w:p>
          <w:p w14:paraId="0C6F9069" w14:textId="77777777" w:rsidR="00390D53" w:rsidRPr="00390D53" w:rsidRDefault="00390D53" w:rsidP="00390D53">
            <w:pPr>
              <w:numPr>
                <w:ilvl w:val="0"/>
                <w:numId w:val="12"/>
              </w:numPr>
              <w:tabs>
                <w:tab w:val="left" w:pos="172"/>
              </w:tabs>
              <w:spacing w:before="4" w:after="4"/>
              <w:ind w:right="113"/>
              <w:rPr>
                <w:rFonts w:eastAsia="Calibri" w:cs="Arial"/>
                <w:szCs w:val="20"/>
                <w:lang w:val="en-US"/>
              </w:rPr>
            </w:pPr>
            <w:r w:rsidRPr="00390D53">
              <w:rPr>
                <w:rFonts w:eastAsia="Calibri" w:cs="Arial"/>
                <w:szCs w:val="20"/>
                <w:lang w:val="en-US"/>
              </w:rPr>
              <w:t xml:space="preserve">special education: 1 space per 10 </w:t>
            </w:r>
            <w:proofErr w:type="gramStart"/>
            <w:r w:rsidRPr="00390D53">
              <w:rPr>
                <w:rFonts w:eastAsia="Calibri" w:cs="Arial"/>
                <w:szCs w:val="20"/>
                <w:lang w:val="en-US"/>
              </w:rPr>
              <w:t>students;</w:t>
            </w:r>
            <w:proofErr w:type="gramEnd"/>
          </w:p>
          <w:p w14:paraId="2F03B642" w14:textId="77777777" w:rsidR="00390D53" w:rsidRPr="00390D53" w:rsidRDefault="00390D53" w:rsidP="00390D53">
            <w:pPr>
              <w:numPr>
                <w:ilvl w:val="0"/>
                <w:numId w:val="12"/>
              </w:numPr>
              <w:tabs>
                <w:tab w:val="left" w:pos="174"/>
              </w:tabs>
              <w:spacing w:before="4" w:after="4"/>
              <w:ind w:right="113"/>
              <w:rPr>
                <w:rFonts w:eastAsia="Calibri" w:cs="Arial"/>
                <w:szCs w:val="20"/>
                <w:lang w:val="en-US"/>
              </w:rPr>
            </w:pPr>
            <w:r w:rsidRPr="00390D53">
              <w:rPr>
                <w:rFonts w:eastAsia="Calibri" w:cs="Arial"/>
                <w:szCs w:val="20"/>
                <w:lang w:val="en-US"/>
              </w:rPr>
              <w:t xml:space="preserve">primary and secondary school: 1 space per 15 </w:t>
            </w:r>
            <w:proofErr w:type="gramStart"/>
            <w:r w:rsidRPr="00390D53">
              <w:rPr>
                <w:rFonts w:eastAsia="Calibri" w:cs="Arial"/>
                <w:szCs w:val="20"/>
                <w:lang w:val="en-US"/>
              </w:rPr>
              <w:t>students;</w:t>
            </w:r>
            <w:proofErr w:type="gramEnd"/>
          </w:p>
          <w:p w14:paraId="3C73C41A" w14:textId="77777777" w:rsidR="00390D53" w:rsidRPr="00390D53" w:rsidRDefault="00390D53" w:rsidP="00390D53">
            <w:pPr>
              <w:numPr>
                <w:ilvl w:val="0"/>
                <w:numId w:val="12"/>
              </w:numPr>
              <w:tabs>
                <w:tab w:val="left" w:pos="172"/>
              </w:tabs>
              <w:spacing w:before="4" w:after="4"/>
              <w:ind w:right="113"/>
              <w:rPr>
                <w:rFonts w:eastAsia="Calibri" w:cs="Arial"/>
                <w:szCs w:val="20"/>
                <w:lang w:val="en-US"/>
              </w:rPr>
            </w:pPr>
            <w:r w:rsidRPr="00390D53">
              <w:rPr>
                <w:rFonts w:eastAsia="Calibri" w:cs="Arial"/>
                <w:szCs w:val="20"/>
                <w:lang w:val="en-US"/>
              </w:rPr>
              <w:lastRenderedPageBreak/>
              <w:t>secondary education (year 12 only): 1 space per 10 students.</w:t>
            </w:r>
          </w:p>
        </w:tc>
        <w:tc>
          <w:tcPr>
            <w:tcW w:w="4252" w:type="dxa"/>
          </w:tcPr>
          <w:p w14:paraId="4036EB8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lastRenderedPageBreak/>
              <w:t>AV/Long Rigid Bus</w:t>
            </w:r>
          </w:p>
        </w:tc>
      </w:tr>
      <w:tr w:rsidR="00390D53" w:rsidRPr="00390D53" w14:paraId="40B248EF" w14:textId="77777777" w:rsidTr="00AF31A8">
        <w:trPr>
          <w:trHeight w:val="20"/>
        </w:trPr>
        <w:tc>
          <w:tcPr>
            <w:tcW w:w="2509" w:type="dxa"/>
          </w:tcPr>
          <w:p w14:paraId="2D94369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food &amp; drink outlet</w:t>
            </w:r>
          </w:p>
        </w:tc>
        <w:tc>
          <w:tcPr>
            <w:tcW w:w="8548" w:type="dxa"/>
          </w:tcPr>
          <w:p w14:paraId="29FE6219" w14:textId="77777777" w:rsidR="00390D53" w:rsidRPr="00390D53" w:rsidRDefault="00390D53" w:rsidP="00390D53">
            <w:pPr>
              <w:spacing w:before="4" w:after="120"/>
              <w:ind w:left="113" w:right="113"/>
              <w:rPr>
                <w:rFonts w:eastAsia="Calibri" w:cs="Arial"/>
                <w:b/>
                <w:szCs w:val="20"/>
                <w:lang w:val="en-US"/>
              </w:rPr>
            </w:pPr>
            <w:r w:rsidRPr="00390D53">
              <w:rPr>
                <w:rFonts w:eastAsia="Calibri" w:cs="Arial"/>
                <w:szCs w:val="20"/>
                <w:lang w:val="en-US"/>
              </w:rPr>
              <w:t xml:space="preserve">Car parking is to be provided at a rate of 1 space per 60m² of gross floor area; </w:t>
            </w:r>
            <w:proofErr w:type="gramStart"/>
            <w:r w:rsidRPr="00390D53">
              <w:rPr>
                <w:rFonts w:eastAsia="Calibri" w:cs="Arial"/>
                <w:szCs w:val="20"/>
                <w:lang w:val="en-US"/>
              </w:rPr>
              <w:t>plus</w:t>
            </w:r>
            <w:proofErr w:type="gramEnd"/>
            <w:r w:rsidRPr="00390D53">
              <w:rPr>
                <w:rFonts w:eastAsia="Calibri" w:cs="Arial"/>
                <w:szCs w:val="20"/>
                <w:lang w:val="en-US"/>
              </w:rPr>
              <w:t xml:space="preserve"> queuing for 6 vehicles is to be provided for any drive through facility.</w:t>
            </w:r>
          </w:p>
          <w:p w14:paraId="1F06118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Where the use is within a Centre zone category, on- </w:t>
            </w:r>
            <w:proofErr w:type="gramStart"/>
            <w:r w:rsidRPr="00390D53">
              <w:rPr>
                <w:rFonts w:eastAsia="Calibri" w:cs="Arial"/>
                <w:szCs w:val="20"/>
                <w:lang w:val="en-US"/>
              </w:rPr>
              <w:t>street car</w:t>
            </w:r>
            <w:proofErr w:type="gramEnd"/>
            <w:r w:rsidRPr="00390D53">
              <w:rPr>
                <w:rFonts w:eastAsia="Calibri" w:cs="Arial"/>
                <w:szCs w:val="20"/>
                <w:lang w:val="en-US"/>
              </w:rPr>
              <w:t xml:space="preserve"> parking is to be </w:t>
            </w:r>
            <w:proofErr w:type="spellStart"/>
            <w:r w:rsidRPr="00390D53">
              <w:rPr>
                <w:rFonts w:eastAsia="Calibri" w:cs="Arial"/>
                <w:szCs w:val="20"/>
                <w:lang w:val="en-US"/>
              </w:rPr>
              <w:t>utilised</w:t>
            </w:r>
            <w:proofErr w:type="spellEnd"/>
            <w:r w:rsidRPr="00390D53">
              <w:rPr>
                <w:rFonts w:eastAsia="Calibri" w:cs="Arial"/>
                <w:szCs w:val="20"/>
                <w:lang w:val="en-US"/>
              </w:rPr>
              <w:t xml:space="preserve"> or additional provided in the first instance. Car parking is to be provided within 50m of the entrance to the use.</w:t>
            </w:r>
          </w:p>
        </w:tc>
        <w:tc>
          <w:tcPr>
            <w:tcW w:w="4252" w:type="dxa"/>
          </w:tcPr>
          <w:p w14:paraId="46DA531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w:t>
            </w:r>
          </w:p>
        </w:tc>
      </w:tr>
      <w:tr w:rsidR="00390D53" w:rsidRPr="00390D53" w14:paraId="5342FC67" w14:textId="77777777" w:rsidTr="00AF31A8">
        <w:trPr>
          <w:trHeight w:val="20"/>
        </w:trPr>
        <w:tc>
          <w:tcPr>
            <w:tcW w:w="2509" w:type="dxa"/>
          </w:tcPr>
          <w:p w14:paraId="12A4DFC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funeral </w:t>
            </w:r>
            <w:proofErr w:type="spellStart"/>
            <w:r w:rsidRPr="00390D53">
              <w:rPr>
                <w:rFonts w:eastAsia="Calibri" w:cs="Arial"/>
                <w:szCs w:val="20"/>
                <w:lang w:val="en-US"/>
              </w:rPr>
              <w:t>parlour</w:t>
            </w:r>
            <w:proofErr w:type="spellEnd"/>
          </w:p>
        </w:tc>
        <w:tc>
          <w:tcPr>
            <w:tcW w:w="8548" w:type="dxa"/>
          </w:tcPr>
          <w:p w14:paraId="5A299EC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1 space per employee (with a minimum of 5 spaces); plus 1 </w:t>
            </w:r>
            <w:proofErr w:type="gramStart"/>
            <w:r w:rsidRPr="00390D53">
              <w:rPr>
                <w:rFonts w:eastAsia="Calibri" w:cs="Arial"/>
                <w:szCs w:val="20"/>
                <w:lang w:val="en-US"/>
              </w:rPr>
              <w:t>spaces</w:t>
            </w:r>
            <w:proofErr w:type="gramEnd"/>
            <w:r w:rsidRPr="00390D53">
              <w:rPr>
                <w:rFonts w:eastAsia="Calibri" w:cs="Arial"/>
                <w:szCs w:val="20"/>
                <w:lang w:val="en-US"/>
              </w:rPr>
              <w:t xml:space="preserve"> per person capable of being accommodated in any associated chapel.</w:t>
            </w:r>
          </w:p>
        </w:tc>
        <w:tc>
          <w:tcPr>
            <w:tcW w:w="4252" w:type="dxa"/>
          </w:tcPr>
          <w:p w14:paraId="09BDD93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SRV</w:t>
            </w:r>
          </w:p>
        </w:tc>
      </w:tr>
      <w:tr w:rsidR="00390D53" w:rsidRPr="00390D53" w14:paraId="340DDEF6" w14:textId="77777777" w:rsidTr="00AF31A8">
        <w:trPr>
          <w:trHeight w:val="20"/>
        </w:trPr>
        <w:tc>
          <w:tcPr>
            <w:tcW w:w="2509" w:type="dxa"/>
          </w:tcPr>
          <w:p w14:paraId="4BD9EB1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garden centre</w:t>
            </w:r>
          </w:p>
        </w:tc>
        <w:tc>
          <w:tcPr>
            <w:tcW w:w="8548" w:type="dxa"/>
          </w:tcPr>
          <w:p w14:paraId="021B910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4 spaces; plus 1 space per 500m² of the use</w:t>
            </w:r>
          </w:p>
          <w:p w14:paraId="769715E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area excluding any area used for parking or </w:t>
            </w:r>
            <w:proofErr w:type="spellStart"/>
            <w:r w:rsidRPr="00390D53">
              <w:rPr>
                <w:rFonts w:eastAsia="Calibri" w:cs="Arial"/>
                <w:szCs w:val="20"/>
                <w:lang w:val="en-US"/>
              </w:rPr>
              <w:t>manoeuvring</w:t>
            </w:r>
            <w:proofErr w:type="spellEnd"/>
            <w:r w:rsidRPr="00390D53">
              <w:rPr>
                <w:rFonts w:eastAsia="Calibri" w:cs="Arial"/>
                <w:szCs w:val="20"/>
                <w:lang w:val="en-US"/>
              </w:rPr>
              <w:t>.</w:t>
            </w:r>
          </w:p>
        </w:tc>
        <w:tc>
          <w:tcPr>
            <w:tcW w:w="4252" w:type="dxa"/>
          </w:tcPr>
          <w:p w14:paraId="1D2F20E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w:t>
            </w:r>
          </w:p>
        </w:tc>
      </w:tr>
      <w:tr w:rsidR="00390D53" w:rsidRPr="00390D53" w14:paraId="70EC5085" w14:textId="77777777" w:rsidTr="00AF31A8">
        <w:trPr>
          <w:trHeight w:val="20"/>
        </w:trPr>
        <w:tc>
          <w:tcPr>
            <w:tcW w:w="2509" w:type="dxa"/>
          </w:tcPr>
          <w:p w14:paraId="132F612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hardware and trade</w:t>
            </w:r>
          </w:p>
          <w:p w14:paraId="1BAFE51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supplies</w:t>
            </w:r>
          </w:p>
        </w:tc>
        <w:tc>
          <w:tcPr>
            <w:tcW w:w="8548" w:type="dxa"/>
          </w:tcPr>
          <w:p w14:paraId="45F3C8B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2 spaces per 100m² of gross floor area.</w:t>
            </w:r>
          </w:p>
        </w:tc>
        <w:tc>
          <w:tcPr>
            <w:tcW w:w="4252" w:type="dxa"/>
          </w:tcPr>
          <w:p w14:paraId="3467106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w:t>
            </w:r>
          </w:p>
        </w:tc>
      </w:tr>
      <w:tr w:rsidR="00390D53" w:rsidRPr="00390D53" w14:paraId="416817EF" w14:textId="77777777" w:rsidTr="00AF31A8">
        <w:trPr>
          <w:trHeight w:val="20"/>
        </w:trPr>
        <w:tc>
          <w:tcPr>
            <w:tcW w:w="2509" w:type="dxa"/>
          </w:tcPr>
          <w:p w14:paraId="34DA051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health care service</w:t>
            </w:r>
          </w:p>
        </w:tc>
        <w:tc>
          <w:tcPr>
            <w:tcW w:w="8548" w:type="dxa"/>
          </w:tcPr>
          <w:p w14:paraId="2B02FAA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30m² of gross floor area.</w:t>
            </w:r>
          </w:p>
        </w:tc>
        <w:tc>
          <w:tcPr>
            <w:tcW w:w="4252" w:type="dxa"/>
          </w:tcPr>
          <w:p w14:paraId="2C57DA8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RCV/LRV RCV or HRV</w:t>
            </w:r>
          </w:p>
        </w:tc>
      </w:tr>
      <w:tr w:rsidR="00390D53" w:rsidRPr="00390D53" w14:paraId="4D554AB4" w14:textId="77777777" w:rsidTr="00AF31A8">
        <w:trPr>
          <w:trHeight w:val="20"/>
        </w:trPr>
        <w:tc>
          <w:tcPr>
            <w:tcW w:w="2509" w:type="dxa"/>
          </w:tcPr>
          <w:p w14:paraId="516AF4F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home-based business</w:t>
            </w:r>
          </w:p>
        </w:tc>
        <w:tc>
          <w:tcPr>
            <w:tcW w:w="8548" w:type="dxa"/>
          </w:tcPr>
          <w:p w14:paraId="0F44194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in addition to parking provided for the dwelling.</w:t>
            </w:r>
          </w:p>
        </w:tc>
        <w:tc>
          <w:tcPr>
            <w:tcW w:w="4252" w:type="dxa"/>
          </w:tcPr>
          <w:p w14:paraId="428A43B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To be determined at application stage</w:t>
            </w:r>
          </w:p>
        </w:tc>
      </w:tr>
      <w:tr w:rsidR="00390D53" w:rsidRPr="00390D53" w14:paraId="444E976C" w14:textId="77777777" w:rsidTr="00AF31A8">
        <w:trPr>
          <w:trHeight w:val="20"/>
        </w:trPr>
        <w:tc>
          <w:tcPr>
            <w:tcW w:w="2509" w:type="dxa"/>
          </w:tcPr>
          <w:p w14:paraId="5C1FB93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hotel</w:t>
            </w:r>
          </w:p>
        </w:tc>
        <w:tc>
          <w:tcPr>
            <w:tcW w:w="8548" w:type="dxa"/>
          </w:tcPr>
          <w:p w14:paraId="4810C34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1 space per short-term accommodation unit; plus 1 space per 30m² of gross floor area excluding short-term accommodation areas; </w:t>
            </w:r>
            <w:proofErr w:type="gramStart"/>
            <w:r w:rsidRPr="00390D53">
              <w:rPr>
                <w:rFonts w:eastAsia="Calibri" w:cs="Arial"/>
                <w:szCs w:val="20"/>
                <w:lang w:val="en-US"/>
              </w:rPr>
              <w:t>plus</w:t>
            </w:r>
            <w:proofErr w:type="gramEnd"/>
            <w:r w:rsidRPr="00390D53">
              <w:rPr>
                <w:rFonts w:eastAsia="Calibri" w:cs="Arial"/>
                <w:szCs w:val="20"/>
                <w:lang w:val="en-US"/>
              </w:rPr>
              <w:t xml:space="preserve"> queuing for 6 vehicles associated with any drive-through bottle</w:t>
            </w:r>
          </w:p>
          <w:p w14:paraId="461F536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shop.</w:t>
            </w:r>
          </w:p>
        </w:tc>
        <w:tc>
          <w:tcPr>
            <w:tcW w:w="4252" w:type="dxa"/>
          </w:tcPr>
          <w:p w14:paraId="3ACF788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RCV</w:t>
            </w:r>
          </w:p>
        </w:tc>
      </w:tr>
      <w:tr w:rsidR="00390D53" w:rsidRPr="00390D53" w14:paraId="427F2FAE" w14:textId="77777777" w:rsidTr="00AF31A8">
        <w:trPr>
          <w:trHeight w:val="20"/>
        </w:trPr>
        <w:tc>
          <w:tcPr>
            <w:tcW w:w="2509" w:type="dxa"/>
          </w:tcPr>
          <w:p w14:paraId="1613EAA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high impact industry</w:t>
            </w:r>
          </w:p>
        </w:tc>
        <w:tc>
          <w:tcPr>
            <w:tcW w:w="8548" w:type="dxa"/>
          </w:tcPr>
          <w:p w14:paraId="151E733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3 employees; or 1 space per 100m² of</w:t>
            </w:r>
          </w:p>
          <w:p w14:paraId="4C360D2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gross floor area or part thereof, whichever is the greater.</w:t>
            </w:r>
          </w:p>
        </w:tc>
        <w:tc>
          <w:tcPr>
            <w:tcW w:w="4252" w:type="dxa"/>
          </w:tcPr>
          <w:p w14:paraId="50A419D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AV/B Double</w:t>
            </w:r>
          </w:p>
        </w:tc>
      </w:tr>
      <w:tr w:rsidR="00390D53" w:rsidRPr="00390D53" w14:paraId="2EDF43CA" w14:textId="77777777" w:rsidTr="00AF31A8">
        <w:trPr>
          <w:trHeight w:val="20"/>
        </w:trPr>
        <w:tc>
          <w:tcPr>
            <w:tcW w:w="2509" w:type="dxa"/>
          </w:tcPr>
          <w:p w14:paraId="24550E5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low impact industry</w:t>
            </w:r>
          </w:p>
        </w:tc>
        <w:tc>
          <w:tcPr>
            <w:tcW w:w="8548" w:type="dxa"/>
          </w:tcPr>
          <w:p w14:paraId="6E14CBB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employee (full time equivalent); plus 1</w:t>
            </w:r>
          </w:p>
          <w:p w14:paraId="2ED7313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space per 100m² of gross floor area.</w:t>
            </w:r>
          </w:p>
        </w:tc>
        <w:tc>
          <w:tcPr>
            <w:tcW w:w="4252" w:type="dxa"/>
          </w:tcPr>
          <w:p w14:paraId="10873A9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AV/B Double</w:t>
            </w:r>
          </w:p>
        </w:tc>
      </w:tr>
      <w:tr w:rsidR="00390D53" w:rsidRPr="00390D53" w14:paraId="72DA793B" w14:textId="77777777" w:rsidTr="00AF31A8">
        <w:trPr>
          <w:trHeight w:val="20"/>
        </w:trPr>
        <w:tc>
          <w:tcPr>
            <w:tcW w:w="2509" w:type="dxa"/>
          </w:tcPr>
          <w:p w14:paraId="4638782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medium impact</w:t>
            </w:r>
          </w:p>
          <w:p w14:paraId="7F66F70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industry</w:t>
            </w:r>
          </w:p>
        </w:tc>
        <w:tc>
          <w:tcPr>
            <w:tcW w:w="8548" w:type="dxa"/>
          </w:tcPr>
          <w:p w14:paraId="2C1F35C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employee (full time equivalent); plus 1</w:t>
            </w:r>
          </w:p>
          <w:p w14:paraId="445F380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space per 100m² of gross floor area.</w:t>
            </w:r>
          </w:p>
        </w:tc>
        <w:tc>
          <w:tcPr>
            <w:tcW w:w="4252" w:type="dxa"/>
          </w:tcPr>
          <w:p w14:paraId="13F681B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AV/B Double</w:t>
            </w:r>
          </w:p>
        </w:tc>
      </w:tr>
      <w:tr w:rsidR="00390D53" w:rsidRPr="00390D53" w14:paraId="0D7C6B2D" w14:textId="77777777" w:rsidTr="00AF31A8">
        <w:trPr>
          <w:trHeight w:val="20"/>
        </w:trPr>
        <w:tc>
          <w:tcPr>
            <w:tcW w:w="2509" w:type="dxa"/>
          </w:tcPr>
          <w:p w14:paraId="4269B80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multiple dwelling</w:t>
            </w:r>
          </w:p>
        </w:tc>
        <w:tc>
          <w:tcPr>
            <w:tcW w:w="8548" w:type="dxa"/>
          </w:tcPr>
          <w:p w14:paraId="6CC5DE7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1 space per dwelling; plus 0.5 visitor spaces per dwelling; plus 1 space per bathroom for every bathroom </w:t>
            </w:r>
            <w:proofErr w:type="gramStart"/>
            <w:r w:rsidRPr="00390D53">
              <w:rPr>
                <w:rFonts w:eastAsia="Calibri" w:cs="Arial"/>
                <w:szCs w:val="20"/>
                <w:lang w:val="en-US"/>
              </w:rPr>
              <w:t>in excess of</w:t>
            </w:r>
            <w:proofErr w:type="gramEnd"/>
            <w:r w:rsidRPr="00390D53">
              <w:rPr>
                <w:rFonts w:eastAsia="Calibri" w:cs="Arial"/>
                <w:szCs w:val="20"/>
                <w:lang w:val="en-US"/>
              </w:rPr>
              <w:t xml:space="preserve"> 3 bathrooms per dwelling.</w:t>
            </w:r>
          </w:p>
        </w:tc>
        <w:tc>
          <w:tcPr>
            <w:tcW w:w="4252" w:type="dxa"/>
          </w:tcPr>
          <w:p w14:paraId="7DF3CFE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 HRV (if over 10 units)</w:t>
            </w:r>
          </w:p>
        </w:tc>
      </w:tr>
      <w:tr w:rsidR="00390D53" w:rsidRPr="00390D53" w14:paraId="21185580" w14:textId="77777777" w:rsidTr="00AF31A8">
        <w:trPr>
          <w:trHeight w:val="20"/>
        </w:trPr>
        <w:tc>
          <w:tcPr>
            <w:tcW w:w="2509" w:type="dxa"/>
          </w:tcPr>
          <w:p w14:paraId="79285A1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office</w:t>
            </w:r>
          </w:p>
        </w:tc>
        <w:tc>
          <w:tcPr>
            <w:tcW w:w="8548" w:type="dxa"/>
          </w:tcPr>
          <w:p w14:paraId="1C15F04A" w14:textId="77777777" w:rsidR="00390D53" w:rsidRPr="00390D53" w:rsidRDefault="00390D53" w:rsidP="00390D53">
            <w:pPr>
              <w:spacing w:before="4" w:after="120"/>
              <w:ind w:left="113" w:right="113"/>
              <w:rPr>
                <w:rFonts w:eastAsia="Calibri" w:cs="Arial"/>
                <w:b/>
                <w:szCs w:val="20"/>
                <w:lang w:val="en-US"/>
              </w:rPr>
            </w:pPr>
            <w:r w:rsidRPr="00390D53">
              <w:rPr>
                <w:rFonts w:eastAsia="Calibri" w:cs="Arial"/>
                <w:szCs w:val="20"/>
                <w:lang w:val="en-US"/>
              </w:rPr>
              <w:t>1 space per 60m² of gross floor area.</w:t>
            </w:r>
          </w:p>
          <w:p w14:paraId="10B0142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Where the use is within </w:t>
            </w:r>
            <w:proofErr w:type="gramStart"/>
            <w:r w:rsidRPr="00390D53">
              <w:rPr>
                <w:rFonts w:eastAsia="Calibri" w:cs="Arial"/>
                <w:szCs w:val="20"/>
                <w:lang w:val="en-US"/>
              </w:rPr>
              <w:t>a Centre</w:t>
            </w:r>
            <w:proofErr w:type="gramEnd"/>
            <w:r w:rsidRPr="00390D53">
              <w:rPr>
                <w:rFonts w:eastAsia="Calibri" w:cs="Arial"/>
                <w:szCs w:val="20"/>
                <w:lang w:val="en-US"/>
              </w:rPr>
              <w:t xml:space="preserve"> Zone category, on- </w:t>
            </w:r>
            <w:proofErr w:type="gramStart"/>
            <w:r w:rsidRPr="00390D53">
              <w:rPr>
                <w:rFonts w:eastAsia="Calibri" w:cs="Arial"/>
                <w:szCs w:val="20"/>
                <w:lang w:val="en-US"/>
              </w:rPr>
              <w:t>street car</w:t>
            </w:r>
            <w:proofErr w:type="gramEnd"/>
            <w:r w:rsidRPr="00390D53">
              <w:rPr>
                <w:rFonts w:eastAsia="Calibri" w:cs="Arial"/>
                <w:szCs w:val="20"/>
                <w:lang w:val="en-US"/>
              </w:rPr>
              <w:t xml:space="preserve"> parking is to be </w:t>
            </w:r>
            <w:proofErr w:type="spellStart"/>
            <w:r w:rsidRPr="00390D53">
              <w:rPr>
                <w:rFonts w:eastAsia="Calibri" w:cs="Arial"/>
                <w:szCs w:val="20"/>
                <w:lang w:val="en-US"/>
              </w:rPr>
              <w:t>utilised</w:t>
            </w:r>
            <w:proofErr w:type="spellEnd"/>
            <w:r w:rsidRPr="00390D53">
              <w:rPr>
                <w:rFonts w:eastAsia="Calibri" w:cs="Arial"/>
                <w:szCs w:val="20"/>
                <w:lang w:val="en-US"/>
              </w:rPr>
              <w:t xml:space="preserve"> or </w:t>
            </w:r>
            <w:proofErr w:type="gramStart"/>
            <w:r w:rsidRPr="00390D53">
              <w:rPr>
                <w:rFonts w:eastAsia="Calibri" w:cs="Arial"/>
                <w:szCs w:val="20"/>
                <w:lang w:val="en-US"/>
              </w:rPr>
              <w:t>additional</w:t>
            </w:r>
            <w:proofErr w:type="gramEnd"/>
            <w:r w:rsidRPr="00390D53">
              <w:rPr>
                <w:rFonts w:eastAsia="Calibri" w:cs="Arial"/>
                <w:szCs w:val="20"/>
                <w:lang w:val="en-US"/>
              </w:rPr>
              <w:t xml:space="preserve"> provided in the first instance. Car parking is to be provided within 50m of the entrance to the use.</w:t>
            </w:r>
          </w:p>
        </w:tc>
        <w:tc>
          <w:tcPr>
            <w:tcW w:w="4252" w:type="dxa"/>
          </w:tcPr>
          <w:p w14:paraId="4E01409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Van</w:t>
            </w:r>
          </w:p>
        </w:tc>
      </w:tr>
      <w:tr w:rsidR="00390D53" w:rsidRPr="00390D53" w14:paraId="0E1B705E" w14:textId="77777777" w:rsidTr="00AF31A8">
        <w:trPr>
          <w:trHeight w:val="20"/>
        </w:trPr>
        <w:tc>
          <w:tcPr>
            <w:tcW w:w="2509" w:type="dxa"/>
          </w:tcPr>
          <w:p w14:paraId="3D94C52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outdoor sport and recreation</w:t>
            </w:r>
          </w:p>
        </w:tc>
        <w:tc>
          <w:tcPr>
            <w:tcW w:w="8548" w:type="dxa"/>
          </w:tcPr>
          <w:p w14:paraId="0F5C1EB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Sufficient spaces are provided to accommodate the amount of vehicular traffic likely to be generated by the use.</w:t>
            </w:r>
          </w:p>
        </w:tc>
        <w:tc>
          <w:tcPr>
            <w:tcW w:w="4252" w:type="dxa"/>
          </w:tcPr>
          <w:p w14:paraId="5C1433F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HRV/Bus</w:t>
            </w:r>
          </w:p>
        </w:tc>
      </w:tr>
      <w:tr w:rsidR="00390D53" w:rsidRPr="00390D53" w14:paraId="5715E8AF" w14:textId="77777777" w:rsidTr="00AF31A8">
        <w:trPr>
          <w:trHeight w:val="20"/>
        </w:trPr>
        <w:tc>
          <w:tcPr>
            <w:tcW w:w="2509" w:type="dxa"/>
          </w:tcPr>
          <w:p w14:paraId="4DB2788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lastRenderedPageBreak/>
              <w:t>park</w:t>
            </w:r>
          </w:p>
        </w:tc>
        <w:tc>
          <w:tcPr>
            <w:tcW w:w="8548" w:type="dxa"/>
          </w:tcPr>
          <w:p w14:paraId="52C5A2B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Sufficient spaces are provided to accommodate the amount of vehicular traffic likely to be generated by the use.</w:t>
            </w:r>
          </w:p>
        </w:tc>
        <w:tc>
          <w:tcPr>
            <w:tcW w:w="4252" w:type="dxa"/>
          </w:tcPr>
          <w:p w14:paraId="0300F72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w:t>
            </w:r>
          </w:p>
        </w:tc>
      </w:tr>
      <w:tr w:rsidR="00390D53" w:rsidRPr="00390D53" w14:paraId="15A821DD" w14:textId="77777777" w:rsidTr="00AF31A8">
        <w:trPr>
          <w:trHeight w:val="20"/>
        </w:trPr>
        <w:tc>
          <w:tcPr>
            <w:tcW w:w="2509" w:type="dxa"/>
          </w:tcPr>
          <w:p w14:paraId="7E8C5BC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place of worship</w:t>
            </w:r>
          </w:p>
        </w:tc>
        <w:tc>
          <w:tcPr>
            <w:tcW w:w="8548" w:type="dxa"/>
          </w:tcPr>
          <w:p w14:paraId="69AA398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7 spaces per 100m² of gross floor area.</w:t>
            </w:r>
          </w:p>
        </w:tc>
        <w:tc>
          <w:tcPr>
            <w:tcW w:w="4252" w:type="dxa"/>
          </w:tcPr>
          <w:p w14:paraId="426E1F0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SRV</w:t>
            </w:r>
          </w:p>
        </w:tc>
      </w:tr>
      <w:tr w:rsidR="00390D53" w:rsidRPr="00390D53" w14:paraId="03120EC8" w14:textId="77777777" w:rsidTr="00AF31A8">
        <w:trPr>
          <w:trHeight w:val="20"/>
        </w:trPr>
        <w:tc>
          <w:tcPr>
            <w:tcW w:w="2509" w:type="dxa"/>
          </w:tcPr>
          <w:p w14:paraId="6E27CD1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relocatable home</w:t>
            </w:r>
          </w:p>
          <w:p w14:paraId="07F4A35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park</w:t>
            </w:r>
          </w:p>
        </w:tc>
        <w:tc>
          <w:tcPr>
            <w:tcW w:w="8548" w:type="dxa"/>
          </w:tcPr>
          <w:p w14:paraId="4F2BC16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relocatable home; plus 1 visitor space per 4 relocatable homes.</w:t>
            </w:r>
          </w:p>
        </w:tc>
        <w:tc>
          <w:tcPr>
            <w:tcW w:w="4252" w:type="dxa"/>
          </w:tcPr>
          <w:p w14:paraId="5CA6B8F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w:t>
            </w:r>
          </w:p>
        </w:tc>
      </w:tr>
      <w:tr w:rsidR="00390D53" w:rsidRPr="00390D53" w14:paraId="14D48626" w14:textId="77777777" w:rsidTr="00AF31A8">
        <w:trPr>
          <w:trHeight w:val="20"/>
        </w:trPr>
        <w:tc>
          <w:tcPr>
            <w:tcW w:w="2509" w:type="dxa"/>
          </w:tcPr>
          <w:p w14:paraId="66CDD39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residential care</w:t>
            </w:r>
          </w:p>
          <w:p w14:paraId="013B25E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facility</w:t>
            </w:r>
          </w:p>
        </w:tc>
        <w:tc>
          <w:tcPr>
            <w:tcW w:w="8548" w:type="dxa"/>
          </w:tcPr>
          <w:p w14:paraId="55298B1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1 space per 10 </w:t>
            </w:r>
            <w:proofErr w:type="gramStart"/>
            <w:r w:rsidRPr="00390D53">
              <w:rPr>
                <w:rFonts w:eastAsia="Calibri" w:cs="Arial"/>
                <w:szCs w:val="20"/>
                <w:lang w:val="en-US"/>
              </w:rPr>
              <w:t>bed</w:t>
            </w:r>
            <w:proofErr w:type="gramEnd"/>
            <w:r w:rsidRPr="00390D53">
              <w:rPr>
                <w:rFonts w:eastAsia="Calibri" w:cs="Arial"/>
                <w:szCs w:val="20"/>
                <w:lang w:val="en-US"/>
              </w:rPr>
              <w:t xml:space="preserve">; 0.25 spaces per bed for </w:t>
            </w:r>
            <w:proofErr w:type="gramStart"/>
            <w:r w:rsidRPr="00390D53">
              <w:rPr>
                <w:rFonts w:eastAsia="Calibri" w:cs="Arial"/>
                <w:szCs w:val="20"/>
                <w:lang w:val="en-US"/>
              </w:rPr>
              <w:t>visitor</w:t>
            </w:r>
            <w:proofErr w:type="gramEnd"/>
          </w:p>
          <w:p w14:paraId="35CA0DC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parking; 0.5 spaces per employee.</w:t>
            </w:r>
          </w:p>
        </w:tc>
        <w:tc>
          <w:tcPr>
            <w:tcW w:w="4252" w:type="dxa"/>
          </w:tcPr>
          <w:p w14:paraId="2380875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MRV</w:t>
            </w:r>
          </w:p>
        </w:tc>
      </w:tr>
      <w:tr w:rsidR="00390D53" w:rsidRPr="00390D53" w14:paraId="7AC7C61F" w14:textId="77777777" w:rsidTr="00AF31A8">
        <w:trPr>
          <w:trHeight w:val="20"/>
        </w:trPr>
        <w:tc>
          <w:tcPr>
            <w:tcW w:w="2509" w:type="dxa"/>
          </w:tcPr>
          <w:p w14:paraId="382B111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sales office</w:t>
            </w:r>
          </w:p>
        </w:tc>
        <w:tc>
          <w:tcPr>
            <w:tcW w:w="8548" w:type="dxa"/>
          </w:tcPr>
          <w:p w14:paraId="673C269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2 spaces.</w:t>
            </w:r>
          </w:p>
        </w:tc>
        <w:tc>
          <w:tcPr>
            <w:tcW w:w="4252" w:type="dxa"/>
          </w:tcPr>
          <w:p w14:paraId="09A0D99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To be determined at application stage</w:t>
            </w:r>
          </w:p>
        </w:tc>
      </w:tr>
      <w:tr w:rsidR="00390D53" w:rsidRPr="00390D53" w14:paraId="7E0D03C8" w14:textId="77777777" w:rsidTr="00AF31A8">
        <w:trPr>
          <w:trHeight w:val="20"/>
        </w:trPr>
        <w:tc>
          <w:tcPr>
            <w:tcW w:w="2509" w:type="dxa"/>
          </w:tcPr>
          <w:p w14:paraId="5D089EC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service station</w:t>
            </w:r>
          </w:p>
        </w:tc>
        <w:tc>
          <w:tcPr>
            <w:tcW w:w="8548" w:type="dxa"/>
          </w:tcPr>
          <w:p w14:paraId="2EC01A8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5 spaces per 100m² of total use area; sufficient queuing space is to be provided based upon the</w:t>
            </w:r>
          </w:p>
          <w:p w14:paraId="1AC6658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vehicular traffic </w:t>
            </w:r>
            <w:proofErr w:type="gramStart"/>
            <w:r w:rsidRPr="00390D53">
              <w:rPr>
                <w:rFonts w:eastAsia="Calibri" w:cs="Arial"/>
                <w:szCs w:val="20"/>
                <w:lang w:val="en-US"/>
              </w:rPr>
              <w:t>likely</w:t>
            </w:r>
            <w:proofErr w:type="gramEnd"/>
            <w:r w:rsidRPr="00390D53">
              <w:rPr>
                <w:rFonts w:eastAsia="Calibri" w:cs="Arial"/>
                <w:szCs w:val="20"/>
                <w:lang w:val="en-US"/>
              </w:rPr>
              <w:t xml:space="preserve"> to be generated by the use.</w:t>
            </w:r>
          </w:p>
        </w:tc>
        <w:tc>
          <w:tcPr>
            <w:tcW w:w="4252" w:type="dxa"/>
          </w:tcPr>
          <w:p w14:paraId="4832375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AV/B Double</w:t>
            </w:r>
          </w:p>
          <w:p w14:paraId="49813CF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(depending on product type)</w:t>
            </w:r>
          </w:p>
        </w:tc>
      </w:tr>
      <w:tr w:rsidR="00390D53" w:rsidRPr="00390D53" w14:paraId="366374EE" w14:textId="77777777" w:rsidTr="00AF31A8">
        <w:trPr>
          <w:trHeight w:val="20"/>
        </w:trPr>
        <w:tc>
          <w:tcPr>
            <w:tcW w:w="2509" w:type="dxa"/>
          </w:tcPr>
          <w:p w14:paraId="5456FC0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shop</w:t>
            </w:r>
          </w:p>
        </w:tc>
        <w:tc>
          <w:tcPr>
            <w:tcW w:w="8548" w:type="dxa"/>
          </w:tcPr>
          <w:p w14:paraId="280E7F04" w14:textId="77777777" w:rsidR="00390D53" w:rsidRPr="00390D53" w:rsidRDefault="00390D53" w:rsidP="00390D53">
            <w:pPr>
              <w:spacing w:before="4" w:after="120"/>
              <w:ind w:left="113" w:right="113"/>
              <w:rPr>
                <w:rFonts w:eastAsia="Calibri" w:cs="Arial"/>
                <w:szCs w:val="20"/>
                <w:lang w:val="en-US"/>
              </w:rPr>
            </w:pPr>
            <w:r w:rsidRPr="00390D53">
              <w:rPr>
                <w:rFonts w:eastAsia="Calibri" w:cs="Arial"/>
                <w:szCs w:val="20"/>
                <w:lang w:val="en-US"/>
              </w:rPr>
              <w:t xml:space="preserve">1 space per 60m² of gross floor area; </w:t>
            </w:r>
            <w:proofErr w:type="gramStart"/>
            <w:r w:rsidRPr="00390D53">
              <w:rPr>
                <w:rFonts w:eastAsia="Calibri" w:cs="Arial"/>
                <w:szCs w:val="20"/>
                <w:lang w:val="en-US"/>
              </w:rPr>
              <w:t>plus</w:t>
            </w:r>
            <w:proofErr w:type="gramEnd"/>
            <w:r w:rsidRPr="00390D53">
              <w:rPr>
                <w:rFonts w:eastAsia="Calibri" w:cs="Arial"/>
                <w:szCs w:val="20"/>
                <w:lang w:val="en-US"/>
              </w:rPr>
              <w:t xml:space="preserve"> queuing for 6 vehicles associated with any drive-through shop.</w:t>
            </w:r>
          </w:p>
          <w:p w14:paraId="4F2B8F53"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Where the use is within </w:t>
            </w:r>
            <w:proofErr w:type="gramStart"/>
            <w:r w:rsidRPr="00390D53">
              <w:rPr>
                <w:rFonts w:eastAsia="Calibri" w:cs="Arial"/>
                <w:szCs w:val="20"/>
                <w:lang w:val="en-US"/>
              </w:rPr>
              <w:t>a Centre</w:t>
            </w:r>
            <w:proofErr w:type="gramEnd"/>
            <w:r w:rsidRPr="00390D53">
              <w:rPr>
                <w:rFonts w:eastAsia="Calibri" w:cs="Arial"/>
                <w:szCs w:val="20"/>
                <w:lang w:val="en-US"/>
              </w:rPr>
              <w:t xml:space="preserve"> Zone category, on- </w:t>
            </w:r>
            <w:proofErr w:type="gramStart"/>
            <w:r w:rsidRPr="00390D53">
              <w:rPr>
                <w:rFonts w:eastAsia="Calibri" w:cs="Arial"/>
                <w:szCs w:val="20"/>
                <w:lang w:val="en-US"/>
              </w:rPr>
              <w:t>street car</w:t>
            </w:r>
            <w:proofErr w:type="gramEnd"/>
            <w:r w:rsidRPr="00390D53">
              <w:rPr>
                <w:rFonts w:eastAsia="Calibri" w:cs="Arial"/>
                <w:szCs w:val="20"/>
                <w:lang w:val="en-US"/>
              </w:rPr>
              <w:t xml:space="preserve"> parking is to be </w:t>
            </w:r>
            <w:proofErr w:type="spellStart"/>
            <w:r w:rsidRPr="00390D53">
              <w:rPr>
                <w:rFonts w:eastAsia="Calibri" w:cs="Arial"/>
                <w:szCs w:val="20"/>
                <w:lang w:val="en-US"/>
              </w:rPr>
              <w:t>utilised</w:t>
            </w:r>
            <w:proofErr w:type="spellEnd"/>
            <w:r w:rsidRPr="00390D53">
              <w:rPr>
                <w:rFonts w:eastAsia="Calibri" w:cs="Arial"/>
                <w:szCs w:val="20"/>
                <w:lang w:val="en-US"/>
              </w:rPr>
              <w:t xml:space="preserve"> or </w:t>
            </w:r>
            <w:proofErr w:type="gramStart"/>
            <w:r w:rsidRPr="00390D53">
              <w:rPr>
                <w:rFonts w:eastAsia="Calibri" w:cs="Arial"/>
                <w:szCs w:val="20"/>
                <w:lang w:val="en-US"/>
              </w:rPr>
              <w:t>additional</w:t>
            </w:r>
            <w:proofErr w:type="gramEnd"/>
            <w:r w:rsidRPr="00390D53">
              <w:rPr>
                <w:rFonts w:eastAsia="Calibri" w:cs="Arial"/>
                <w:szCs w:val="20"/>
                <w:lang w:val="en-US"/>
              </w:rPr>
              <w:t xml:space="preserve"> provided in the first instance. Car parking is to be provided within 50m of the entrance to the use.</w:t>
            </w:r>
          </w:p>
        </w:tc>
        <w:tc>
          <w:tcPr>
            <w:tcW w:w="4252" w:type="dxa"/>
          </w:tcPr>
          <w:p w14:paraId="552638F2" w14:textId="77777777" w:rsidR="00390D53" w:rsidRPr="00390D53" w:rsidRDefault="00390D53" w:rsidP="00390D53">
            <w:pPr>
              <w:spacing w:before="4" w:after="4"/>
              <w:ind w:left="113" w:right="113"/>
              <w:rPr>
                <w:rFonts w:eastAsia="Calibri" w:cs="Arial"/>
                <w:szCs w:val="20"/>
                <w:lang w:val="en-US"/>
              </w:rPr>
            </w:pPr>
          </w:p>
        </w:tc>
      </w:tr>
      <w:tr w:rsidR="00390D53" w:rsidRPr="00390D53" w14:paraId="1145D6F5" w14:textId="77777777" w:rsidTr="00AF31A8">
        <w:trPr>
          <w:trHeight w:val="20"/>
        </w:trPr>
        <w:tc>
          <w:tcPr>
            <w:tcW w:w="2509" w:type="dxa"/>
          </w:tcPr>
          <w:p w14:paraId="2089A03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shopping centre</w:t>
            </w:r>
          </w:p>
        </w:tc>
        <w:tc>
          <w:tcPr>
            <w:tcW w:w="8548" w:type="dxa"/>
          </w:tcPr>
          <w:p w14:paraId="5AD3F19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40m² of gross floor area; plus 1 space per 100m² of internal storage and loading areas.</w:t>
            </w:r>
          </w:p>
        </w:tc>
        <w:tc>
          <w:tcPr>
            <w:tcW w:w="4252" w:type="dxa"/>
          </w:tcPr>
          <w:p w14:paraId="0FE8DE24" w14:textId="77777777" w:rsidR="00390D53" w:rsidRPr="00390D53" w:rsidRDefault="00390D53" w:rsidP="00390D53">
            <w:pPr>
              <w:spacing w:before="4" w:after="120"/>
              <w:ind w:left="113" w:right="113"/>
              <w:rPr>
                <w:rFonts w:eastAsia="Calibri" w:cs="Arial"/>
                <w:szCs w:val="20"/>
                <w:lang w:val="en-US"/>
              </w:rPr>
            </w:pPr>
            <w:r w:rsidRPr="00390D53">
              <w:rPr>
                <w:rFonts w:eastAsia="Calibri" w:cs="Arial"/>
                <w:szCs w:val="20"/>
                <w:lang w:val="en-US"/>
              </w:rPr>
              <w:t xml:space="preserve">gross floor area 0- 400m² - 1 </w:t>
            </w:r>
            <w:proofErr w:type="gramStart"/>
            <w:r w:rsidRPr="00390D53">
              <w:rPr>
                <w:rFonts w:eastAsia="Calibri" w:cs="Arial"/>
                <w:szCs w:val="20"/>
                <w:lang w:val="en-US"/>
              </w:rPr>
              <w:t>SRV;</w:t>
            </w:r>
            <w:proofErr w:type="gramEnd"/>
          </w:p>
          <w:p w14:paraId="739ED734" w14:textId="77777777" w:rsidR="00390D53" w:rsidRPr="00390D53" w:rsidRDefault="00390D53" w:rsidP="00390D53">
            <w:pPr>
              <w:spacing w:before="4" w:after="120"/>
              <w:ind w:left="113" w:right="113"/>
              <w:rPr>
                <w:rFonts w:eastAsia="Calibri" w:cs="Arial"/>
                <w:szCs w:val="20"/>
                <w:lang w:val="en-US"/>
              </w:rPr>
            </w:pPr>
            <w:r w:rsidRPr="00390D53">
              <w:rPr>
                <w:rFonts w:eastAsia="Calibri" w:cs="Arial"/>
                <w:szCs w:val="20"/>
                <w:lang w:val="en-US"/>
              </w:rPr>
              <w:t xml:space="preserve">gross floor area 401m² - 3,000m² - 1 Van, 1 </w:t>
            </w:r>
            <w:proofErr w:type="gramStart"/>
            <w:r w:rsidRPr="00390D53">
              <w:rPr>
                <w:rFonts w:eastAsia="Calibri" w:cs="Arial"/>
                <w:szCs w:val="20"/>
                <w:lang w:val="en-US"/>
              </w:rPr>
              <w:t>SRV;</w:t>
            </w:r>
            <w:proofErr w:type="gramEnd"/>
          </w:p>
          <w:p w14:paraId="2FB2D4B6" w14:textId="77777777" w:rsidR="00390D53" w:rsidRPr="00390D53" w:rsidRDefault="00390D53" w:rsidP="00390D53">
            <w:pPr>
              <w:spacing w:before="4" w:after="120"/>
              <w:ind w:left="113" w:right="113"/>
              <w:rPr>
                <w:rFonts w:eastAsia="Calibri" w:cs="Arial"/>
                <w:szCs w:val="20"/>
                <w:lang w:val="en-US"/>
              </w:rPr>
            </w:pPr>
            <w:r w:rsidRPr="00390D53">
              <w:rPr>
                <w:rFonts w:eastAsia="Calibri" w:cs="Arial"/>
                <w:szCs w:val="20"/>
                <w:lang w:val="en-US"/>
              </w:rPr>
              <w:t xml:space="preserve">gross floor area 3,001m² - 6,000m² - 3 Van, 1 SRV, 1 </w:t>
            </w:r>
            <w:proofErr w:type="gramStart"/>
            <w:r w:rsidRPr="00390D53">
              <w:rPr>
                <w:rFonts w:eastAsia="Calibri" w:cs="Arial"/>
                <w:szCs w:val="20"/>
                <w:lang w:val="en-US"/>
              </w:rPr>
              <w:t>MRV;</w:t>
            </w:r>
            <w:proofErr w:type="gramEnd"/>
          </w:p>
          <w:p w14:paraId="7A971677"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gross floor area 6,000m² - as determined by Council</w:t>
            </w:r>
          </w:p>
        </w:tc>
      </w:tr>
      <w:tr w:rsidR="00390D53" w:rsidRPr="00390D53" w14:paraId="0DB5AB29" w14:textId="77777777" w:rsidTr="00AF31A8">
        <w:trPr>
          <w:trHeight w:val="20"/>
        </w:trPr>
        <w:tc>
          <w:tcPr>
            <w:tcW w:w="2509" w:type="dxa"/>
          </w:tcPr>
          <w:p w14:paraId="3F54351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short-term</w:t>
            </w:r>
          </w:p>
          <w:p w14:paraId="1C84B2A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accommodation</w:t>
            </w:r>
          </w:p>
        </w:tc>
        <w:tc>
          <w:tcPr>
            <w:tcW w:w="8548" w:type="dxa"/>
          </w:tcPr>
          <w:p w14:paraId="29C5A215" w14:textId="77777777" w:rsidR="00390D53" w:rsidRPr="00390D53" w:rsidRDefault="00390D53" w:rsidP="00390D53">
            <w:pPr>
              <w:spacing w:before="4" w:after="120"/>
              <w:ind w:left="113" w:right="113"/>
              <w:rPr>
                <w:rFonts w:eastAsia="Calibri" w:cs="Arial"/>
                <w:szCs w:val="20"/>
                <w:lang w:val="en-US"/>
              </w:rPr>
            </w:pPr>
            <w:r w:rsidRPr="00390D53">
              <w:rPr>
                <w:rFonts w:eastAsia="Calibri" w:cs="Arial"/>
                <w:szCs w:val="20"/>
                <w:lang w:val="en-US"/>
              </w:rPr>
              <w:t xml:space="preserve">1 space per unit; plus 1 space for a manager’s flat; plus 0.25 </w:t>
            </w:r>
            <w:proofErr w:type="gramStart"/>
            <w:r w:rsidRPr="00390D53">
              <w:rPr>
                <w:rFonts w:eastAsia="Calibri" w:cs="Arial"/>
                <w:szCs w:val="20"/>
                <w:lang w:val="en-US"/>
              </w:rPr>
              <w:t>spaces</w:t>
            </w:r>
            <w:proofErr w:type="gramEnd"/>
            <w:r w:rsidRPr="00390D53">
              <w:rPr>
                <w:rFonts w:eastAsia="Calibri" w:cs="Arial"/>
                <w:szCs w:val="20"/>
                <w:lang w:val="en-US"/>
              </w:rPr>
              <w:t xml:space="preserve"> </w:t>
            </w:r>
            <w:proofErr w:type="gramStart"/>
            <w:r w:rsidRPr="00390D53">
              <w:rPr>
                <w:rFonts w:eastAsia="Calibri" w:cs="Arial"/>
                <w:szCs w:val="20"/>
                <w:lang w:val="en-US"/>
              </w:rPr>
              <w:t>per accommodation</w:t>
            </w:r>
            <w:proofErr w:type="gramEnd"/>
            <w:r w:rsidRPr="00390D53">
              <w:rPr>
                <w:rFonts w:eastAsia="Calibri" w:cs="Arial"/>
                <w:szCs w:val="20"/>
                <w:lang w:val="en-US"/>
              </w:rPr>
              <w:t xml:space="preserve"> unit for visitors and staff.</w:t>
            </w:r>
          </w:p>
          <w:p w14:paraId="1DE7C012" w14:textId="77777777" w:rsidR="00390D53" w:rsidRPr="00390D53" w:rsidRDefault="00390D53" w:rsidP="00390D53">
            <w:pPr>
              <w:spacing w:before="4" w:after="4"/>
              <w:ind w:left="113" w:right="113"/>
              <w:rPr>
                <w:rFonts w:eastAsia="Calibri" w:cs="Arial"/>
                <w:sz w:val="18"/>
                <w:szCs w:val="18"/>
                <w:lang w:val="en-US"/>
              </w:rPr>
            </w:pPr>
            <w:r w:rsidRPr="00390D53">
              <w:rPr>
                <w:rFonts w:eastAsia="Calibri" w:cs="Arial"/>
                <w:sz w:val="18"/>
                <w:szCs w:val="18"/>
                <w:lang w:val="en-US"/>
              </w:rPr>
              <w:t>Note—where developments include dual key units each unit is counted as 1 accommodation unit for the purpose of calculating car parking spaces.</w:t>
            </w:r>
          </w:p>
        </w:tc>
        <w:tc>
          <w:tcPr>
            <w:tcW w:w="4252" w:type="dxa"/>
          </w:tcPr>
          <w:p w14:paraId="5EC02E1B"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w:t>
            </w:r>
          </w:p>
        </w:tc>
      </w:tr>
      <w:tr w:rsidR="00390D53" w:rsidRPr="00390D53" w14:paraId="1706509B" w14:textId="77777777" w:rsidTr="00AF31A8">
        <w:trPr>
          <w:trHeight w:val="20"/>
        </w:trPr>
        <w:tc>
          <w:tcPr>
            <w:tcW w:w="2509" w:type="dxa"/>
          </w:tcPr>
          <w:p w14:paraId="0D74063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showroom</w:t>
            </w:r>
          </w:p>
        </w:tc>
        <w:tc>
          <w:tcPr>
            <w:tcW w:w="8548" w:type="dxa"/>
          </w:tcPr>
          <w:p w14:paraId="371EEF9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40m² of gross floor area.</w:t>
            </w:r>
          </w:p>
        </w:tc>
        <w:tc>
          <w:tcPr>
            <w:tcW w:w="4252" w:type="dxa"/>
          </w:tcPr>
          <w:p w14:paraId="38D9CFD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w:t>
            </w:r>
          </w:p>
        </w:tc>
      </w:tr>
      <w:tr w:rsidR="00390D53" w:rsidRPr="00390D53" w14:paraId="326987F9" w14:textId="77777777" w:rsidTr="00AF31A8">
        <w:trPr>
          <w:trHeight w:val="20"/>
        </w:trPr>
        <w:tc>
          <w:tcPr>
            <w:tcW w:w="2509" w:type="dxa"/>
          </w:tcPr>
          <w:p w14:paraId="684F0F5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theatre</w:t>
            </w:r>
          </w:p>
        </w:tc>
        <w:tc>
          <w:tcPr>
            <w:tcW w:w="8548" w:type="dxa"/>
          </w:tcPr>
          <w:p w14:paraId="3C0B7B6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5 seats.</w:t>
            </w:r>
          </w:p>
        </w:tc>
        <w:tc>
          <w:tcPr>
            <w:tcW w:w="4252" w:type="dxa"/>
          </w:tcPr>
          <w:p w14:paraId="1F8AFF1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w:t>
            </w:r>
          </w:p>
        </w:tc>
      </w:tr>
      <w:tr w:rsidR="00390D53" w:rsidRPr="00390D53" w14:paraId="7A9015E6" w14:textId="77777777" w:rsidTr="00AF31A8">
        <w:trPr>
          <w:trHeight w:val="20"/>
        </w:trPr>
        <w:tc>
          <w:tcPr>
            <w:tcW w:w="2509" w:type="dxa"/>
          </w:tcPr>
          <w:p w14:paraId="15923B2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tourist park</w:t>
            </w:r>
          </w:p>
        </w:tc>
        <w:tc>
          <w:tcPr>
            <w:tcW w:w="8548" w:type="dxa"/>
          </w:tcPr>
          <w:p w14:paraId="25F3AC3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 xml:space="preserve">1 </w:t>
            </w:r>
            <w:proofErr w:type="gramStart"/>
            <w:r w:rsidRPr="00390D53">
              <w:rPr>
                <w:rFonts w:eastAsia="Calibri" w:cs="Arial"/>
                <w:szCs w:val="20"/>
                <w:lang w:val="en-US"/>
              </w:rPr>
              <w:t>spaces</w:t>
            </w:r>
            <w:proofErr w:type="gramEnd"/>
            <w:r w:rsidRPr="00390D53">
              <w:rPr>
                <w:rFonts w:eastAsia="Calibri" w:cs="Arial"/>
                <w:szCs w:val="20"/>
                <w:lang w:val="en-US"/>
              </w:rPr>
              <w:t xml:space="preserve"> per site.</w:t>
            </w:r>
          </w:p>
        </w:tc>
        <w:tc>
          <w:tcPr>
            <w:tcW w:w="4252" w:type="dxa"/>
          </w:tcPr>
          <w:p w14:paraId="1021C50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w:t>
            </w:r>
          </w:p>
        </w:tc>
      </w:tr>
      <w:tr w:rsidR="00390D53" w:rsidRPr="00390D53" w14:paraId="5C6E1A88" w14:textId="77777777" w:rsidTr="00AF31A8">
        <w:trPr>
          <w:trHeight w:val="20"/>
        </w:trPr>
        <w:tc>
          <w:tcPr>
            <w:tcW w:w="2509" w:type="dxa"/>
          </w:tcPr>
          <w:p w14:paraId="04A5048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utility installation</w:t>
            </w:r>
          </w:p>
        </w:tc>
        <w:tc>
          <w:tcPr>
            <w:tcW w:w="8548" w:type="dxa"/>
          </w:tcPr>
          <w:p w14:paraId="49AB7F2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100m² of gross floor area.</w:t>
            </w:r>
          </w:p>
        </w:tc>
        <w:tc>
          <w:tcPr>
            <w:tcW w:w="4252" w:type="dxa"/>
          </w:tcPr>
          <w:p w14:paraId="5339689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w:t>
            </w:r>
          </w:p>
        </w:tc>
      </w:tr>
      <w:tr w:rsidR="00390D53" w:rsidRPr="00390D53" w14:paraId="71AB723C" w14:textId="77777777" w:rsidTr="00AF31A8">
        <w:trPr>
          <w:trHeight w:val="20"/>
        </w:trPr>
        <w:tc>
          <w:tcPr>
            <w:tcW w:w="2509" w:type="dxa"/>
          </w:tcPr>
          <w:p w14:paraId="06FCBDA9"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lastRenderedPageBreak/>
              <w:t>veterinary service</w:t>
            </w:r>
          </w:p>
        </w:tc>
        <w:tc>
          <w:tcPr>
            <w:tcW w:w="8548" w:type="dxa"/>
          </w:tcPr>
          <w:p w14:paraId="29049F3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60m² gross floor area.</w:t>
            </w:r>
          </w:p>
        </w:tc>
        <w:tc>
          <w:tcPr>
            <w:tcW w:w="4252" w:type="dxa"/>
          </w:tcPr>
          <w:p w14:paraId="315DAC65"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SRV</w:t>
            </w:r>
          </w:p>
        </w:tc>
      </w:tr>
      <w:tr w:rsidR="00390D53" w:rsidRPr="00390D53" w14:paraId="2F969684" w14:textId="77777777" w:rsidTr="00AF31A8">
        <w:trPr>
          <w:trHeight w:val="20"/>
        </w:trPr>
        <w:tc>
          <w:tcPr>
            <w:tcW w:w="2509" w:type="dxa"/>
          </w:tcPr>
          <w:p w14:paraId="594A55F1"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warehouse</w:t>
            </w:r>
          </w:p>
        </w:tc>
        <w:tc>
          <w:tcPr>
            <w:tcW w:w="8548" w:type="dxa"/>
          </w:tcPr>
          <w:p w14:paraId="13CFD8FE"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100m² of gross floor area.</w:t>
            </w:r>
          </w:p>
        </w:tc>
        <w:tc>
          <w:tcPr>
            <w:tcW w:w="4252" w:type="dxa"/>
          </w:tcPr>
          <w:p w14:paraId="27C444F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AV</w:t>
            </w:r>
          </w:p>
        </w:tc>
      </w:tr>
      <w:tr w:rsidR="00390D53" w:rsidRPr="00390D53" w14:paraId="6F8A6B3F" w14:textId="77777777" w:rsidTr="00AF31A8">
        <w:trPr>
          <w:trHeight w:val="20"/>
        </w:trPr>
        <w:tc>
          <w:tcPr>
            <w:tcW w:w="2509" w:type="dxa"/>
          </w:tcPr>
          <w:p w14:paraId="3F19172D"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workforce accommodation</w:t>
            </w:r>
          </w:p>
        </w:tc>
        <w:tc>
          <w:tcPr>
            <w:tcW w:w="8548" w:type="dxa"/>
          </w:tcPr>
          <w:p w14:paraId="409AEF4A"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1 space per accommodation unit.</w:t>
            </w:r>
          </w:p>
        </w:tc>
        <w:tc>
          <w:tcPr>
            <w:tcW w:w="4252" w:type="dxa"/>
          </w:tcPr>
          <w:p w14:paraId="12DAD0D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HRV</w:t>
            </w:r>
          </w:p>
        </w:tc>
      </w:tr>
      <w:tr w:rsidR="00390D53" w:rsidRPr="00390D53" w14:paraId="4A067287" w14:textId="77777777" w:rsidTr="00AF31A8">
        <w:trPr>
          <w:trHeight w:val="20"/>
        </w:trPr>
        <w:tc>
          <w:tcPr>
            <w:tcW w:w="2509" w:type="dxa"/>
          </w:tcPr>
          <w:p w14:paraId="2C4130F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any other use</w:t>
            </w:r>
          </w:p>
        </w:tc>
        <w:tc>
          <w:tcPr>
            <w:tcW w:w="8548" w:type="dxa"/>
          </w:tcPr>
          <w:p w14:paraId="5C0169B2"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Car parking is provided at a rate sufficient to</w:t>
            </w:r>
          </w:p>
          <w:p w14:paraId="3D40C14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accommodate the expected demand for the use.</w:t>
            </w:r>
          </w:p>
        </w:tc>
        <w:tc>
          <w:tcPr>
            <w:tcW w:w="4252" w:type="dxa"/>
          </w:tcPr>
          <w:p w14:paraId="7844BFE6"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Service vehicle</w:t>
            </w:r>
          </w:p>
          <w:p w14:paraId="0082D059" w14:textId="77777777" w:rsidR="00390D53" w:rsidRPr="00390D53" w:rsidRDefault="00390D53" w:rsidP="00390D53">
            <w:pPr>
              <w:spacing w:before="4" w:after="4"/>
              <w:ind w:left="113" w:right="113"/>
              <w:rPr>
                <w:rFonts w:eastAsia="Calibri" w:cs="Arial"/>
                <w:szCs w:val="20"/>
                <w:lang w:val="en-US"/>
              </w:rPr>
            </w:pPr>
            <w:proofErr w:type="gramStart"/>
            <w:r w:rsidRPr="00390D53">
              <w:rPr>
                <w:rFonts w:eastAsia="Calibri" w:cs="Arial"/>
                <w:szCs w:val="20"/>
                <w:lang w:val="en-US"/>
              </w:rPr>
              <w:t>parking</w:t>
            </w:r>
            <w:proofErr w:type="gramEnd"/>
            <w:r w:rsidRPr="00390D53">
              <w:rPr>
                <w:rFonts w:eastAsia="Calibri" w:cs="Arial"/>
                <w:szCs w:val="20"/>
                <w:lang w:val="en-US"/>
              </w:rPr>
              <w:t xml:space="preserve"> is provided</w:t>
            </w:r>
          </w:p>
          <w:p w14:paraId="357F8820"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at a rate sufficient</w:t>
            </w:r>
          </w:p>
          <w:p w14:paraId="78960A64"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to accommodate</w:t>
            </w:r>
          </w:p>
          <w:p w14:paraId="2F1990AC"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the expected</w:t>
            </w:r>
          </w:p>
          <w:p w14:paraId="02CFD128"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demand for the</w:t>
            </w:r>
          </w:p>
          <w:p w14:paraId="7997A79F" w14:textId="77777777" w:rsidR="00390D53" w:rsidRPr="00390D53" w:rsidRDefault="00390D53" w:rsidP="00390D53">
            <w:pPr>
              <w:spacing w:before="4" w:after="4"/>
              <w:ind w:left="113" w:right="113"/>
              <w:rPr>
                <w:rFonts w:eastAsia="Calibri" w:cs="Arial"/>
                <w:szCs w:val="20"/>
                <w:lang w:val="en-US"/>
              </w:rPr>
            </w:pPr>
            <w:r w:rsidRPr="00390D53">
              <w:rPr>
                <w:rFonts w:eastAsia="Calibri" w:cs="Arial"/>
                <w:szCs w:val="20"/>
                <w:lang w:val="en-US"/>
              </w:rPr>
              <w:t>use.</w:t>
            </w:r>
          </w:p>
        </w:tc>
      </w:tr>
    </w:tbl>
    <w:p w14:paraId="746487DF" w14:textId="77777777" w:rsidR="00390D53" w:rsidRPr="00390D53" w:rsidRDefault="00390D53" w:rsidP="00390D53">
      <w:pPr>
        <w:rPr>
          <w:rFonts w:eastAsia="Calibri" w:cs="Arial"/>
          <w:b/>
          <w:sz w:val="21"/>
          <w:szCs w:val="20"/>
          <w:lang w:val="en-US"/>
        </w:rPr>
      </w:pPr>
    </w:p>
    <w:p w14:paraId="4FBD6641" w14:textId="77777777" w:rsidR="00390D53" w:rsidRPr="00390D53" w:rsidRDefault="00390D53" w:rsidP="00390D53">
      <w:pPr>
        <w:ind w:left="567" w:hanging="567"/>
        <w:rPr>
          <w:rFonts w:eastAsia="Calibri" w:cs="Arial"/>
          <w:sz w:val="18"/>
          <w:szCs w:val="18"/>
          <w:lang w:val="en-US"/>
        </w:rPr>
      </w:pPr>
      <w:r w:rsidRPr="00390D53">
        <w:rPr>
          <w:rFonts w:eastAsia="Calibri" w:cs="Arial"/>
          <w:sz w:val="18"/>
          <w:szCs w:val="18"/>
          <w:lang w:val="en-US"/>
        </w:rPr>
        <w:t>(1)</w:t>
      </w:r>
      <w:r w:rsidRPr="00390D53">
        <w:rPr>
          <w:rFonts w:eastAsia="Calibri" w:cs="Arial"/>
          <w:sz w:val="18"/>
          <w:szCs w:val="18"/>
          <w:lang w:val="en-US"/>
        </w:rPr>
        <w:tab/>
        <w:t>‘No specific rate’ – means the required number of parking spaces (or facilities for service vehicles) will be based on the circumstances of the specific proposal and assessed against the Performance Criteria and information provided with the application.</w:t>
      </w:r>
    </w:p>
    <w:p w14:paraId="3008A95A" w14:textId="77777777" w:rsidR="00390D53" w:rsidRPr="00390D53" w:rsidRDefault="00390D53" w:rsidP="00390D53">
      <w:pPr>
        <w:ind w:left="567" w:hanging="567"/>
        <w:rPr>
          <w:rFonts w:eastAsia="Calibri" w:cs="Arial"/>
          <w:sz w:val="18"/>
          <w:szCs w:val="18"/>
          <w:lang w:val="en-US"/>
        </w:rPr>
      </w:pPr>
      <w:r w:rsidRPr="00390D53">
        <w:rPr>
          <w:rFonts w:eastAsia="Calibri" w:cs="Arial"/>
          <w:sz w:val="18"/>
          <w:szCs w:val="18"/>
          <w:lang w:val="en-US"/>
        </w:rPr>
        <w:t>(2)</w:t>
      </w:r>
      <w:r w:rsidRPr="00390D53">
        <w:rPr>
          <w:rFonts w:eastAsia="Calibri" w:cs="Arial"/>
          <w:sz w:val="18"/>
          <w:szCs w:val="18"/>
          <w:lang w:val="en-US"/>
        </w:rPr>
        <w:tab/>
        <w:t xml:space="preserve">SRV - means Small Rigid Vehicle (for vehicle dimensions and </w:t>
      </w:r>
      <w:proofErr w:type="spellStart"/>
      <w:r w:rsidRPr="00390D53">
        <w:rPr>
          <w:rFonts w:eastAsia="Calibri" w:cs="Arial"/>
          <w:sz w:val="18"/>
          <w:szCs w:val="18"/>
          <w:lang w:val="en-US"/>
        </w:rPr>
        <w:t>manoeuvring</w:t>
      </w:r>
      <w:proofErr w:type="spellEnd"/>
      <w:r w:rsidRPr="00390D53">
        <w:rPr>
          <w:rFonts w:eastAsia="Calibri" w:cs="Arial"/>
          <w:sz w:val="18"/>
          <w:szCs w:val="18"/>
          <w:lang w:val="en-US"/>
        </w:rPr>
        <w:t xml:space="preserve"> requirements see Australian Standard AS2890.2 – Parking Facilities – Off-street Commercial Vehicle Facilities).</w:t>
      </w:r>
    </w:p>
    <w:p w14:paraId="57559E16" w14:textId="77777777" w:rsidR="00390D53" w:rsidRPr="00390D53" w:rsidRDefault="00390D53" w:rsidP="00390D53">
      <w:pPr>
        <w:ind w:left="567" w:hanging="567"/>
        <w:rPr>
          <w:rFonts w:eastAsia="Calibri" w:cs="Arial"/>
          <w:sz w:val="18"/>
          <w:szCs w:val="18"/>
          <w:lang w:val="en-US"/>
        </w:rPr>
      </w:pPr>
      <w:r w:rsidRPr="00390D53">
        <w:rPr>
          <w:rFonts w:eastAsia="Calibri" w:cs="Arial"/>
          <w:sz w:val="18"/>
          <w:szCs w:val="18"/>
          <w:lang w:val="en-US"/>
        </w:rPr>
        <w:t>(3)</w:t>
      </w:r>
      <w:r w:rsidRPr="00390D53">
        <w:rPr>
          <w:rFonts w:eastAsia="Calibri" w:cs="Arial"/>
          <w:sz w:val="18"/>
          <w:szCs w:val="18"/>
          <w:lang w:val="en-US"/>
        </w:rPr>
        <w:tab/>
        <w:t xml:space="preserve">HRV – means Heavy Rigid Vehicle (for vehicle dimensions and </w:t>
      </w:r>
      <w:proofErr w:type="spellStart"/>
      <w:r w:rsidRPr="00390D53">
        <w:rPr>
          <w:rFonts w:eastAsia="Calibri" w:cs="Arial"/>
          <w:sz w:val="18"/>
          <w:szCs w:val="18"/>
          <w:lang w:val="en-US"/>
        </w:rPr>
        <w:t>manoeuvring</w:t>
      </w:r>
      <w:proofErr w:type="spellEnd"/>
      <w:r w:rsidRPr="00390D53">
        <w:rPr>
          <w:rFonts w:eastAsia="Calibri" w:cs="Arial"/>
          <w:sz w:val="18"/>
          <w:szCs w:val="18"/>
          <w:lang w:val="en-US"/>
        </w:rPr>
        <w:t xml:space="preserve"> requirements see Australian Standard AS2890.2 – Parking Facilities – Off-street Commercial Vehicle Facilities).</w:t>
      </w:r>
    </w:p>
    <w:p w14:paraId="0A9E9B45" w14:textId="0B9DE72C" w:rsidR="003932DF" w:rsidRDefault="00390D53" w:rsidP="00390D53">
      <w:pPr>
        <w:ind w:left="567" w:hanging="567"/>
        <w:rPr>
          <w:rFonts w:eastAsia="Calibri" w:cs="Arial"/>
          <w:sz w:val="18"/>
          <w:szCs w:val="18"/>
          <w:lang w:val="en-US"/>
        </w:rPr>
      </w:pPr>
      <w:r w:rsidRPr="00390D53">
        <w:rPr>
          <w:rFonts w:eastAsia="Calibri" w:cs="Arial"/>
          <w:sz w:val="18"/>
          <w:szCs w:val="18"/>
          <w:lang w:val="en-US"/>
        </w:rPr>
        <w:t>(4)</w:t>
      </w:r>
      <w:r w:rsidRPr="00390D53">
        <w:rPr>
          <w:rFonts w:eastAsia="Calibri" w:cs="Arial"/>
          <w:sz w:val="18"/>
          <w:szCs w:val="18"/>
          <w:lang w:val="en-US"/>
        </w:rPr>
        <w:tab/>
        <w:t xml:space="preserve">AV - means Articulated Vehicle (for vehicle dimensions and </w:t>
      </w:r>
      <w:proofErr w:type="spellStart"/>
      <w:r w:rsidRPr="00390D53">
        <w:rPr>
          <w:rFonts w:eastAsia="Calibri" w:cs="Arial"/>
          <w:sz w:val="18"/>
          <w:szCs w:val="18"/>
          <w:lang w:val="en-US"/>
        </w:rPr>
        <w:t>manoeuvring</w:t>
      </w:r>
      <w:proofErr w:type="spellEnd"/>
      <w:r w:rsidRPr="00390D53">
        <w:rPr>
          <w:rFonts w:eastAsia="Calibri" w:cs="Arial"/>
          <w:sz w:val="18"/>
          <w:szCs w:val="18"/>
          <w:lang w:val="en-US"/>
        </w:rPr>
        <w:t xml:space="preserve"> requirements see Australian Standard AS2890.2 – Parking Facilities – Off-street Commercial Vehicle Facilities).</w:t>
      </w:r>
    </w:p>
    <w:p w14:paraId="43BA3B2E" w14:textId="77777777" w:rsidR="003932DF" w:rsidRDefault="003932DF">
      <w:pPr>
        <w:spacing w:after="200" w:line="276" w:lineRule="auto"/>
        <w:rPr>
          <w:rFonts w:eastAsia="Calibri" w:cs="Arial"/>
          <w:sz w:val="18"/>
          <w:szCs w:val="18"/>
          <w:lang w:val="en-US"/>
        </w:rPr>
      </w:pPr>
      <w:r>
        <w:rPr>
          <w:rFonts w:eastAsia="Calibri" w:cs="Arial"/>
          <w:sz w:val="18"/>
          <w:szCs w:val="18"/>
          <w:lang w:val="en-US"/>
        </w:rPr>
        <w:br w:type="page"/>
      </w:r>
    </w:p>
    <w:p w14:paraId="065525F5" w14:textId="77777777" w:rsidR="00390D53" w:rsidRPr="00390D53" w:rsidRDefault="00390D53" w:rsidP="00390D53">
      <w:pPr>
        <w:ind w:left="567" w:hanging="567"/>
        <w:rPr>
          <w:rFonts w:eastAsia="Calibri" w:cs="Arial"/>
          <w:sz w:val="18"/>
          <w:szCs w:val="18"/>
          <w:lang w:val="en-US"/>
        </w:rPr>
      </w:pPr>
    </w:p>
    <w:p w14:paraId="57AFB12D" w14:textId="77777777" w:rsidR="006574B6" w:rsidRDefault="006574B6" w:rsidP="006574B6">
      <w:pPr>
        <w:ind w:left="-426"/>
        <w:rPr>
          <w:rFonts w:eastAsia="Calibri" w:cs="Arial"/>
          <w:b/>
          <w:szCs w:val="20"/>
          <w:lang w:val="en-US"/>
        </w:rPr>
      </w:pPr>
      <w:r w:rsidRPr="006574B6">
        <w:rPr>
          <w:rFonts w:eastAsia="Calibri" w:cs="Arial"/>
          <w:b/>
          <w:szCs w:val="20"/>
          <w:lang w:val="en-US"/>
        </w:rPr>
        <w:t>Table 9.3.5.3</w:t>
      </w:r>
      <w:r w:rsidRPr="006574B6">
        <w:rPr>
          <w:rFonts w:eastAsia="Calibri" w:cs="Arial"/>
          <w:b/>
          <w:bCs/>
          <w:szCs w:val="20"/>
          <w:lang w:val="en-US"/>
        </w:rPr>
        <w:t>—</w:t>
      </w:r>
      <w:r w:rsidRPr="006574B6">
        <w:rPr>
          <w:rFonts w:eastAsia="Calibri" w:cs="Arial"/>
          <w:b/>
          <w:szCs w:val="20"/>
          <w:lang w:val="en-US"/>
        </w:rPr>
        <w:t>Road hierarchy levels and objectives</w:t>
      </w:r>
    </w:p>
    <w:p w14:paraId="48E1A0B5" w14:textId="77777777" w:rsidR="006574B6" w:rsidRPr="006574B6" w:rsidRDefault="006574B6" w:rsidP="006574B6">
      <w:pPr>
        <w:ind w:left="-426"/>
        <w:rPr>
          <w:rFonts w:eastAsia="Calibri" w:cs="Arial"/>
          <w:b/>
          <w:szCs w:val="20"/>
          <w:lang w:val="en-US"/>
        </w:rPr>
      </w:pPr>
    </w:p>
    <w:tbl>
      <w:tblPr>
        <w:tblW w:w="153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
        <w:gridCol w:w="1020"/>
        <w:gridCol w:w="1191"/>
        <w:gridCol w:w="1191"/>
        <w:gridCol w:w="1247"/>
        <w:gridCol w:w="1247"/>
        <w:gridCol w:w="1191"/>
        <w:gridCol w:w="1304"/>
        <w:gridCol w:w="1134"/>
        <w:gridCol w:w="1247"/>
        <w:gridCol w:w="1077"/>
        <w:gridCol w:w="1247"/>
        <w:gridCol w:w="1135"/>
      </w:tblGrid>
      <w:tr w:rsidR="006574B6" w:rsidRPr="006574B6" w14:paraId="598D19A1" w14:textId="77777777" w:rsidTr="007A0158">
        <w:trPr>
          <w:trHeight w:val="205"/>
        </w:trPr>
        <w:tc>
          <w:tcPr>
            <w:tcW w:w="4479" w:type="dxa"/>
            <w:gridSpan w:val="4"/>
          </w:tcPr>
          <w:p w14:paraId="0A2CE92A"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Arterial Roads</w:t>
            </w:r>
          </w:p>
        </w:tc>
        <w:tc>
          <w:tcPr>
            <w:tcW w:w="6123" w:type="dxa"/>
            <w:gridSpan w:val="5"/>
          </w:tcPr>
          <w:p w14:paraId="77F998B7"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Collector Streets</w:t>
            </w:r>
          </w:p>
        </w:tc>
        <w:tc>
          <w:tcPr>
            <w:tcW w:w="4706" w:type="dxa"/>
            <w:gridSpan w:val="4"/>
          </w:tcPr>
          <w:p w14:paraId="3D64A7FB"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Local Streets</w:t>
            </w:r>
          </w:p>
        </w:tc>
      </w:tr>
      <w:tr w:rsidR="006574B6" w:rsidRPr="006574B6" w14:paraId="14194952" w14:textId="77777777" w:rsidTr="007A0158">
        <w:trPr>
          <w:trHeight w:val="2238"/>
        </w:trPr>
        <w:tc>
          <w:tcPr>
            <w:tcW w:w="4479" w:type="dxa"/>
            <w:gridSpan w:val="4"/>
          </w:tcPr>
          <w:p w14:paraId="151D2057"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through traffic movements between </w:t>
            </w:r>
            <w:proofErr w:type="gramStart"/>
            <w:r w:rsidRPr="006574B6">
              <w:rPr>
                <w:rFonts w:eastAsia="Calibri" w:cs="Arial"/>
                <w:sz w:val="18"/>
                <w:szCs w:val="20"/>
                <w:lang w:val="en-US"/>
              </w:rPr>
              <w:t>towns;</w:t>
            </w:r>
            <w:proofErr w:type="gramEnd"/>
          </w:p>
          <w:p w14:paraId="196E5DD5"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longer distance strategic traffic </w:t>
            </w:r>
            <w:proofErr w:type="gramStart"/>
            <w:r w:rsidRPr="006574B6">
              <w:rPr>
                <w:rFonts w:eastAsia="Calibri" w:cs="Arial"/>
                <w:sz w:val="18"/>
                <w:szCs w:val="20"/>
                <w:lang w:val="en-US"/>
              </w:rPr>
              <w:t>movements;</w:t>
            </w:r>
            <w:proofErr w:type="gramEnd"/>
          </w:p>
          <w:p w14:paraId="3A127F02"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primary connection between town and employment, </w:t>
            </w:r>
            <w:proofErr w:type="gramStart"/>
            <w:r w:rsidRPr="006574B6">
              <w:rPr>
                <w:rFonts w:eastAsia="Calibri" w:cs="Arial"/>
                <w:sz w:val="18"/>
                <w:szCs w:val="20"/>
                <w:lang w:val="en-US"/>
              </w:rPr>
              <w:t>economic;</w:t>
            </w:r>
            <w:proofErr w:type="gramEnd"/>
          </w:p>
          <w:p w14:paraId="729F4644"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education or entertainment </w:t>
            </w:r>
            <w:proofErr w:type="spellStart"/>
            <w:proofErr w:type="gramStart"/>
            <w:r w:rsidRPr="006574B6">
              <w:rPr>
                <w:rFonts w:eastAsia="Calibri" w:cs="Arial"/>
                <w:sz w:val="18"/>
                <w:szCs w:val="20"/>
                <w:lang w:val="en-US"/>
              </w:rPr>
              <w:t>centres</w:t>
            </w:r>
            <w:proofErr w:type="spellEnd"/>
            <w:r w:rsidRPr="006574B6">
              <w:rPr>
                <w:rFonts w:eastAsia="Calibri" w:cs="Arial"/>
                <w:sz w:val="18"/>
                <w:szCs w:val="20"/>
                <w:lang w:val="en-US"/>
              </w:rPr>
              <w:t>;</w:t>
            </w:r>
            <w:proofErr w:type="gramEnd"/>
          </w:p>
          <w:p w14:paraId="63579709"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line haul public transport </w:t>
            </w:r>
            <w:proofErr w:type="gramStart"/>
            <w:r w:rsidRPr="006574B6">
              <w:rPr>
                <w:rFonts w:eastAsia="Calibri" w:cs="Arial"/>
                <w:sz w:val="18"/>
                <w:szCs w:val="20"/>
                <w:lang w:val="en-US"/>
              </w:rPr>
              <w:t>task;</w:t>
            </w:r>
            <w:proofErr w:type="gramEnd"/>
          </w:p>
          <w:p w14:paraId="324A29AF"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primary freight and dangerous goods </w:t>
            </w:r>
            <w:proofErr w:type="gramStart"/>
            <w:r w:rsidRPr="006574B6">
              <w:rPr>
                <w:rFonts w:eastAsia="Calibri" w:cs="Arial"/>
                <w:sz w:val="18"/>
                <w:szCs w:val="20"/>
                <w:lang w:val="en-US"/>
              </w:rPr>
              <w:t>routes;</w:t>
            </w:r>
            <w:proofErr w:type="gramEnd"/>
          </w:p>
          <w:p w14:paraId="622DEA40"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 xml:space="preserve">where possible limit direct access to properties, from lower order </w:t>
            </w:r>
            <w:proofErr w:type="gramStart"/>
            <w:r w:rsidRPr="006574B6">
              <w:rPr>
                <w:rFonts w:eastAsia="Calibri" w:cs="Arial"/>
                <w:sz w:val="18"/>
                <w:szCs w:val="20"/>
                <w:lang w:val="en-US"/>
              </w:rPr>
              <w:t>roads;</w:t>
            </w:r>
            <w:proofErr w:type="gramEnd"/>
          </w:p>
          <w:p w14:paraId="168084A0" w14:textId="77777777" w:rsidR="006574B6" w:rsidRPr="006574B6" w:rsidRDefault="006574B6" w:rsidP="006574B6">
            <w:pPr>
              <w:numPr>
                <w:ilvl w:val="0"/>
                <w:numId w:val="13"/>
              </w:numPr>
              <w:tabs>
                <w:tab w:val="left" w:pos="827"/>
                <w:tab w:val="left" w:pos="828"/>
              </w:tabs>
              <w:ind w:left="473" w:right="113"/>
              <w:rPr>
                <w:rFonts w:eastAsia="Calibri" w:cs="Arial"/>
                <w:sz w:val="18"/>
                <w:szCs w:val="20"/>
                <w:lang w:val="en-US"/>
              </w:rPr>
            </w:pPr>
            <w:r w:rsidRPr="006574B6">
              <w:rPr>
                <w:rFonts w:eastAsia="Calibri" w:cs="Arial"/>
                <w:sz w:val="18"/>
                <w:szCs w:val="20"/>
                <w:lang w:val="en-US"/>
              </w:rPr>
              <w:t>regional cycle movements.</w:t>
            </w:r>
          </w:p>
        </w:tc>
        <w:tc>
          <w:tcPr>
            <w:tcW w:w="6123" w:type="dxa"/>
            <w:gridSpan w:val="5"/>
          </w:tcPr>
          <w:p w14:paraId="5B6CACC4"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 xml:space="preserve">carry traffic having a trip end within the specific area; direct access to </w:t>
            </w:r>
            <w:proofErr w:type="gramStart"/>
            <w:r w:rsidRPr="006574B6">
              <w:rPr>
                <w:rFonts w:eastAsia="Calibri" w:cs="Arial"/>
                <w:sz w:val="18"/>
                <w:szCs w:val="20"/>
                <w:lang w:val="en-US"/>
              </w:rPr>
              <w:t>properties;</w:t>
            </w:r>
            <w:proofErr w:type="gramEnd"/>
          </w:p>
          <w:p w14:paraId="732CAF58"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 xml:space="preserve">collecting and distributing traffic from local areas to the wider </w:t>
            </w:r>
            <w:proofErr w:type="gramStart"/>
            <w:r w:rsidRPr="006574B6">
              <w:rPr>
                <w:rFonts w:eastAsia="Calibri" w:cs="Arial"/>
                <w:sz w:val="18"/>
                <w:szCs w:val="20"/>
                <w:lang w:val="en-US"/>
              </w:rPr>
              <w:t>network;</w:t>
            </w:r>
            <w:proofErr w:type="gramEnd"/>
          </w:p>
          <w:p w14:paraId="144FC280"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access to public transport; local cycle movements.</w:t>
            </w:r>
          </w:p>
        </w:tc>
        <w:tc>
          <w:tcPr>
            <w:tcW w:w="4706" w:type="dxa"/>
            <w:gridSpan w:val="4"/>
          </w:tcPr>
          <w:p w14:paraId="52E561F8"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 xml:space="preserve">direct access to </w:t>
            </w:r>
            <w:proofErr w:type="gramStart"/>
            <w:r w:rsidRPr="006574B6">
              <w:rPr>
                <w:rFonts w:eastAsia="Calibri" w:cs="Arial"/>
                <w:sz w:val="18"/>
                <w:szCs w:val="20"/>
                <w:lang w:val="en-US"/>
              </w:rPr>
              <w:t>properties;</w:t>
            </w:r>
            <w:proofErr w:type="gramEnd"/>
          </w:p>
          <w:p w14:paraId="44EC4D25"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 xml:space="preserve">provide exclusively for one activity of </w:t>
            </w:r>
            <w:proofErr w:type="gramStart"/>
            <w:r w:rsidRPr="006574B6">
              <w:rPr>
                <w:rFonts w:eastAsia="Calibri" w:cs="Arial"/>
                <w:sz w:val="18"/>
                <w:szCs w:val="20"/>
                <w:lang w:val="en-US"/>
              </w:rPr>
              <w:t>function;</w:t>
            </w:r>
            <w:proofErr w:type="gramEnd"/>
          </w:p>
          <w:p w14:paraId="38586D6B"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 xml:space="preserve">pedestrian </w:t>
            </w:r>
            <w:proofErr w:type="gramStart"/>
            <w:r w:rsidRPr="006574B6">
              <w:rPr>
                <w:rFonts w:eastAsia="Calibri" w:cs="Arial"/>
                <w:sz w:val="18"/>
                <w:szCs w:val="20"/>
                <w:lang w:val="en-US"/>
              </w:rPr>
              <w:t>movements;</w:t>
            </w:r>
            <w:proofErr w:type="gramEnd"/>
          </w:p>
          <w:p w14:paraId="336A67B5" w14:textId="77777777" w:rsidR="006574B6" w:rsidRPr="006574B6" w:rsidRDefault="006574B6" w:rsidP="006574B6">
            <w:pPr>
              <w:numPr>
                <w:ilvl w:val="0"/>
                <w:numId w:val="13"/>
              </w:numPr>
              <w:tabs>
                <w:tab w:val="left" w:pos="830"/>
                <w:tab w:val="left" w:pos="831"/>
              </w:tabs>
              <w:ind w:left="473" w:right="113"/>
              <w:rPr>
                <w:rFonts w:eastAsia="Calibri" w:cs="Arial"/>
                <w:sz w:val="18"/>
                <w:szCs w:val="20"/>
                <w:lang w:val="en-US"/>
              </w:rPr>
            </w:pPr>
            <w:r w:rsidRPr="006574B6">
              <w:rPr>
                <w:rFonts w:eastAsia="Calibri" w:cs="Arial"/>
                <w:sz w:val="18"/>
                <w:szCs w:val="20"/>
                <w:lang w:val="en-US"/>
              </w:rPr>
              <w:t>local cycle movements.</w:t>
            </w:r>
          </w:p>
        </w:tc>
      </w:tr>
      <w:tr w:rsidR="006574B6" w:rsidRPr="006574B6" w14:paraId="057BC9F3" w14:textId="77777777" w:rsidTr="007A0158">
        <w:trPr>
          <w:trHeight w:val="414"/>
        </w:trPr>
        <w:tc>
          <w:tcPr>
            <w:tcW w:w="1077" w:type="dxa"/>
          </w:tcPr>
          <w:p w14:paraId="291E9BF8"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Highways</w:t>
            </w:r>
          </w:p>
        </w:tc>
        <w:tc>
          <w:tcPr>
            <w:tcW w:w="1020" w:type="dxa"/>
          </w:tcPr>
          <w:p w14:paraId="16523005"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Main Roads</w:t>
            </w:r>
          </w:p>
        </w:tc>
        <w:tc>
          <w:tcPr>
            <w:tcW w:w="1191" w:type="dxa"/>
          </w:tcPr>
          <w:p w14:paraId="6A08E8C2"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Urban Arterial</w:t>
            </w:r>
          </w:p>
        </w:tc>
        <w:tc>
          <w:tcPr>
            <w:tcW w:w="1191" w:type="dxa"/>
          </w:tcPr>
          <w:p w14:paraId="72D65C79"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Rural Arterial</w:t>
            </w:r>
          </w:p>
        </w:tc>
        <w:tc>
          <w:tcPr>
            <w:tcW w:w="1247" w:type="dxa"/>
          </w:tcPr>
          <w:p w14:paraId="24A693C8"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Major Urban Collector</w:t>
            </w:r>
          </w:p>
        </w:tc>
        <w:tc>
          <w:tcPr>
            <w:tcW w:w="1247" w:type="dxa"/>
          </w:tcPr>
          <w:p w14:paraId="25802305"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Urban Collector</w:t>
            </w:r>
          </w:p>
        </w:tc>
        <w:tc>
          <w:tcPr>
            <w:tcW w:w="1191" w:type="dxa"/>
          </w:tcPr>
          <w:p w14:paraId="3FCC359B"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Rural Collector</w:t>
            </w:r>
          </w:p>
        </w:tc>
        <w:tc>
          <w:tcPr>
            <w:tcW w:w="1304" w:type="dxa"/>
          </w:tcPr>
          <w:p w14:paraId="18315D64"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Urban Feeder</w:t>
            </w:r>
          </w:p>
        </w:tc>
        <w:tc>
          <w:tcPr>
            <w:tcW w:w="1134" w:type="dxa"/>
          </w:tcPr>
          <w:p w14:paraId="38D89640"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Rural Feeder</w:t>
            </w:r>
          </w:p>
        </w:tc>
        <w:tc>
          <w:tcPr>
            <w:tcW w:w="1247" w:type="dxa"/>
          </w:tcPr>
          <w:p w14:paraId="6808F5AE"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Urban Access</w:t>
            </w:r>
          </w:p>
        </w:tc>
        <w:tc>
          <w:tcPr>
            <w:tcW w:w="1077" w:type="dxa"/>
          </w:tcPr>
          <w:p w14:paraId="3AC60BA6"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Rural Access</w:t>
            </w:r>
          </w:p>
        </w:tc>
        <w:tc>
          <w:tcPr>
            <w:tcW w:w="1247" w:type="dxa"/>
          </w:tcPr>
          <w:p w14:paraId="5AB9A74F"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Service Roads</w:t>
            </w:r>
          </w:p>
        </w:tc>
        <w:tc>
          <w:tcPr>
            <w:tcW w:w="1135" w:type="dxa"/>
          </w:tcPr>
          <w:p w14:paraId="1F5470E5" w14:textId="77777777" w:rsidR="006574B6" w:rsidRPr="006574B6" w:rsidRDefault="006574B6" w:rsidP="006574B6">
            <w:pPr>
              <w:ind w:left="113" w:right="113"/>
              <w:rPr>
                <w:rFonts w:eastAsia="Calibri" w:cs="Arial"/>
                <w:b/>
                <w:sz w:val="18"/>
                <w:szCs w:val="20"/>
                <w:lang w:val="en-US"/>
              </w:rPr>
            </w:pPr>
            <w:r w:rsidRPr="006574B6">
              <w:rPr>
                <w:rFonts w:eastAsia="Calibri" w:cs="Arial"/>
                <w:b/>
                <w:sz w:val="18"/>
                <w:szCs w:val="20"/>
                <w:lang w:val="en-US"/>
              </w:rPr>
              <w:t>Unformed</w:t>
            </w:r>
          </w:p>
        </w:tc>
      </w:tr>
      <w:tr w:rsidR="006574B6" w:rsidRPr="006574B6" w14:paraId="20603989" w14:textId="77777777" w:rsidTr="007A0158">
        <w:trPr>
          <w:trHeight w:val="3569"/>
        </w:trPr>
        <w:tc>
          <w:tcPr>
            <w:tcW w:w="1077" w:type="dxa"/>
          </w:tcPr>
          <w:p w14:paraId="78FF3110"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Include National highways and other state highway </w:t>
            </w:r>
            <w:proofErr w:type="gramStart"/>
            <w:r w:rsidRPr="006574B6">
              <w:rPr>
                <w:rFonts w:eastAsia="Calibri" w:cs="Arial"/>
                <w:sz w:val="18"/>
                <w:szCs w:val="20"/>
                <w:lang w:val="en-US"/>
              </w:rPr>
              <w:t>High speed, high volume</w:t>
            </w:r>
            <w:proofErr w:type="gramEnd"/>
            <w:r w:rsidRPr="006574B6">
              <w:rPr>
                <w:rFonts w:eastAsia="Calibri" w:cs="Arial"/>
                <w:sz w:val="18"/>
                <w:szCs w:val="20"/>
                <w:lang w:val="en-US"/>
              </w:rPr>
              <w:t xml:space="preserve"> routes</w:t>
            </w:r>
          </w:p>
        </w:tc>
        <w:tc>
          <w:tcPr>
            <w:tcW w:w="1020" w:type="dxa"/>
          </w:tcPr>
          <w:p w14:paraId="710A1F15"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State Strategic roads generally of this class.</w:t>
            </w:r>
          </w:p>
        </w:tc>
        <w:tc>
          <w:tcPr>
            <w:tcW w:w="1191" w:type="dxa"/>
          </w:tcPr>
          <w:p w14:paraId="2C57549A" w14:textId="77777777" w:rsidR="006574B6" w:rsidRPr="006574B6" w:rsidRDefault="006574B6" w:rsidP="006574B6">
            <w:pPr>
              <w:ind w:left="113" w:right="113"/>
              <w:rPr>
                <w:rFonts w:eastAsia="Calibri" w:cs="Arial"/>
                <w:sz w:val="18"/>
                <w:szCs w:val="20"/>
                <w:lang w:val="en-US"/>
              </w:rPr>
            </w:pPr>
            <w:proofErr w:type="gramStart"/>
            <w:r w:rsidRPr="006574B6">
              <w:rPr>
                <w:rFonts w:eastAsia="Calibri" w:cs="Arial"/>
                <w:sz w:val="18"/>
                <w:szCs w:val="20"/>
                <w:lang w:val="en-US"/>
              </w:rPr>
              <w:t>Generally</w:t>
            </w:r>
            <w:proofErr w:type="gramEnd"/>
            <w:r w:rsidRPr="006574B6">
              <w:rPr>
                <w:rFonts w:eastAsia="Calibri" w:cs="Arial"/>
                <w:sz w:val="18"/>
                <w:szCs w:val="20"/>
                <w:lang w:val="en-US"/>
              </w:rPr>
              <w:t xml:space="preserve"> State Strategic. Regional roads or major local</w:t>
            </w:r>
          </w:p>
          <w:p w14:paraId="2D55680C"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government</w:t>
            </w:r>
          </w:p>
          <w:p w14:paraId="40854E81"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roads</w:t>
            </w:r>
          </w:p>
        </w:tc>
        <w:tc>
          <w:tcPr>
            <w:tcW w:w="1191" w:type="dxa"/>
          </w:tcPr>
          <w:p w14:paraId="552182E7"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Mainly Regional roads and major local government roads.</w:t>
            </w:r>
          </w:p>
        </w:tc>
        <w:tc>
          <w:tcPr>
            <w:tcW w:w="1247" w:type="dxa"/>
          </w:tcPr>
          <w:p w14:paraId="01A7C22C"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Mainly Regional roads, Significant </w:t>
            </w:r>
            <w:proofErr w:type="gramStart"/>
            <w:r w:rsidRPr="006574B6">
              <w:rPr>
                <w:rFonts w:eastAsia="Calibri" w:cs="Arial"/>
                <w:sz w:val="18"/>
                <w:szCs w:val="20"/>
                <w:lang w:val="en-US"/>
              </w:rPr>
              <w:t>Local Government road</w:t>
            </w:r>
            <w:proofErr w:type="gramEnd"/>
            <w:r w:rsidRPr="006574B6">
              <w:rPr>
                <w:rFonts w:eastAsia="Calibri" w:cs="Arial"/>
                <w:sz w:val="18"/>
                <w:szCs w:val="20"/>
                <w:lang w:val="en-US"/>
              </w:rPr>
              <w:t xml:space="preserve"> links in urban areas. Conveys through traffic.</w:t>
            </w:r>
          </w:p>
        </w:tc>
        <w:tc>
          <w:tcPr>
            <w:tcW w:w="1247" w:type="dxa"/>
          </w:tcPr>
          <w:p w14:paraId="1BD0B4D4"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Local Government </w:t>
            </w:r>
            <w:proofErr w:type="gramStart"/>
            <w:r w:rsidRPr="006574B6">
              <w:rPr>
                <w:rFonts w:eastAsia="Calibri" w:cs="Arial"/>
                <w:sz w:val="18"/>
                <w:szCs w:val="20"/>
                <w:lang w:val="en-US"/>
              </w:rPr>
              <w:t>collector</w:t>
            </w:r>
            <w:proofErr w:type="gramEnd"/>
            <w:r w:rsidRPr="006574B6">
              <w:rPr>
                <w:rFonts w:eastAsia="Calibri" w:cs="Arial"/>
                <w:sz w:val="18"/>
                <w:szCs w:val="20"/>
                <w:lang w:val="en-US"/>
              </w:rPr>
              <w:t xml:space="preserve"> and trunk collectors.</w:t>
            </w:r>
          </w:p>
          <w:p w14:paraId="30B5EE40"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These are roads and </w:t>
            </w:r>
            <w:proofErr w:type="gramStart"/>
            <w:r w:rsidRPr="006574B6">
              <w:rPr>
                <w:rFonts w:eastAsia="Calibri" w:cs="Arial"/>
                <w:sz w:val="18"/>
                <w:szCs w:val="20"/>
                <w:lang w:val="en-US"/>
              </w:rPr>
              <w:t>street</w:t>
            </w:r>
            <w:proofErr w:type="gramEnd"/>
            <w:r w:rsidRPr="006574B6">
              <w:rPr>
                <w:rFonts w:eastAsia="Calibri" w:cs="Arial"/>
                <w:sz w:val="18"/>
                <w:szCs w:val="20"/>
                <w:lang w:val="en-US"/>
              </w:rPr>
              <w:t xml:space="preserve"> that provide a link between residential access roads to a higher class of road within township areas.</w:t>
            </w:r>
          </w:p>
        </w:tc>
        <w:tc>
          <w:tcPr>
            <w:tcW w:w="1191" w:type="dxa"/>
          </w:tcPr>
          <w:p w14:paraId="4E81EC4C"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Mainly district roads and local government collector roads local traffic.</w:t>
            </w:r>
          </w:p>
        </w:tc>
        <w:tc>
          <w:tcPr>
            <w:tcW w:w="1304" w:type="dxa"/>
          </w:tcPr>
          <w:p w14:paraId="6952F609"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These roads provide </w:t>
            </w:r>
            <w:proofErr w:type="gramStart"/>
            <w:r w:rsidRPr="006574B6">
              <w:rPr>
                <w:rFonts w:eastAsia="Calibri" w:cs="Arial"/>
                <w:sz w:val="18"/>
                <w:szCs w:val="20"/>
                <w:lang w:val="en-US"/>
              </w:rPr>
              <w:t>the access</w:t>
            </w:r>
            <w:proofErr w:type="gramEnd"/>
            <w:r w:rsidRPr="006574B6">
              <w:rPr>
                <w:rFonts w:eastAsia="Calibri" w:cs="Arial"/>
                <w:sz w:val="18"/>
                <w:szCs w:val="20"/>
                <w:lang w:val="en-US"/>
              </w:rPr>
              <w:t xml:space="preserve"> to commercial or industrial properties to allow for the carrying out </w:t>
            </w:r>
            <w:proofErr w:type="gramStart"/>
            <w:r w:rsidRPr="006574B6">
              <w:rPr>
                <w:rFonts w:eastAsia="Calibri" w:cs="Arial"/>
                <w:sz w:val="18"/>
                <w:szCs w:val="20"/>
                <w:lang w:val="en-US"/>
              </w:rPr>
              <w:t>day to day</w:t>
            </w:r>
            <w:proofErr w:type="gramEnd"/>
            <w:r w:rsidRPr="006574B6">
              <w:rPr>
                <w:rFonts w:eastAsia="Calibri" w:cs="Arial"/>
                <w:sz w:val="18"/>
                <w:szCs w:val="20"/>
                <w:lang w:val="en-US"/>
              </w:rPr>
              <w:t xml:space="preserve"> activities, business or occupations.</w:t>
            </w:r>
          </w:p>
        </w:tc>
        <w:tc>
          <w:tcPr>
            <w:tcW w:w="1134" w:type="dxa"/>
          </w:tcPr>
          <w:p w14:paraId="2EB5B84C"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All weather </w:t>
            </w:r>
            <w:proofErr w:type="gramStart"/>
            <w:r w:rsidRPr="006574B6">
              <w:rPr>
                <w:rFonts w:eastAsia="Calibri" w:cs="Arial"/>
                <w:sz w:val="18"/>
                <w:szCs w:val="20"/>
                <w:lang w:val="en-US"/>
              </w:rPr>
              <w:t>road</w:t>
            </w:r>
            <w:proofErr w:type="gramEnd"/>
            <w:r w:rsidRPr="006574B6">
              <w:rPr>
                <w:rFonts w:eastAsia="Calibri" w:cs="Arial"/>
                <w:sz w:val="18"/>
                <w:szCs w:val="20"/>
                <w:lang w:val="en-US"/>
              </w:rPr>
              <w:t xml:space="preserve"> pre- dominantly two-laned and mainly sealed.</w:t>
            </w:r>
          </w:p>
        </w:tc>
        <w:tc>
          <w:tcPr>
            <w:tcW w:w="1247" w:type="dxa"/>
          </w:tcPr>
          <w:p w14:paraId="0C6C0D36"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 xml:space="preserve">These roads provide </w:t>
            </w:r>
            <w:proofErr w:type="gramStart"/>
            <w:r w:rsidRPr="006574B6">
              <w:rPr>
                <w:rFonts w:eastAsia="Calibri" w:cs="Arial"/>
                <w:sz w:val="18"/>
                <w:szCs w:val="20"/>
                <w:lang w:val="en-US"/>
              </w:rPr>
              <w:t>the access</w:t>
            </w:r>
            <w:proofErr w:type="gramEnd"/>
            <w:r w:rsidRPr="006574B6">
              <w:rPr>
                <w:rFonts w:eastAsia="Calibri" w:cs="Arial"/>
                <w:sz w:val="18"/>
                <w:szCs w:val="20"/>
                <w:lang w:val="en-US"/>
              </w:rPr>
              <w:t xml:space="preserve"> to commercial or industrial properties to allow for the carrying out </w:t>
            </w:r>
            <w:proofErr w:type="gramStart"/>
            <w:r w:rsidRPr="006574B6">
              <w:rPr>
                <w:rFonts w:eastAsia="Calibri" w:cs="Arial"/>
                <w:sz w:val="18"/>
                <w:szCs w:val="20"/>
                <w:lang w:val="en-US"/>
              </w:rPr>
              <w:t>day to day</w:t>
            </w:r>
            <w:proofErr w:type="gramEnd"/>
            <w:r w:rsidRPr="006574B6">
              <w:rPr>
                <w:rFonts w:eastAsia="Calibri" w:cs="Arial"/>
                <w:sz w:val="18"/>
                <w:szCs w:val="20"/>
                <w:lang w:val="en-US"/>
              </w:rPr>
              <w:t xml:space="preserve"> activities, business or</w:t>
            </w:r>
          </w:p>
          <w:p w14:paraId="28437CAD"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occupations.</w:t>
            </w:r>
          </w:p>
        </w:tc>
        <w:tc>
          <w:tcPr>
            <w:tcW w:w="1077" w:type="dxa"/>
          </w:tcPr>
          <w:p w14:paraId="4012CB32"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All weather two leaned road formed and graveled or single lane sealed road</w:t>
            </w:r>
          </w:p>
          <w:p w14:paraId="2C0A088B"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with gravel</w:t>
            </w:r>
          </w:p>
          <w:p w14:paraId="17F68BFF"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shoulders.</w:t>
            </w:r>
          </w:p>
        </w:tc>
        <w:tc>
          <w:tcPr>
            <w:tcW w:w="1247" w:type="dxa"/>
          </w:tcPr>
          <w:p w14:paraId="686584C2"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These roads are roads within show- grounds, sporting facilities, community facilities, rubbish dumps, council offices, aerodromes, depots</w:t>
            </w:r>
            <w:proofErr w:type="gramStart"/>
            <w:r w:rsidRPr="006574B6">
              <w:rPr>
                <w:rFonts w:eastAsia="Calibri" w:cs="Arial"/>
                <w:sz w:val="18"/>
                <w:szCs w:val="20"/>
                <w:lang w:val="en-US"/>
              </w:rPr>
              <w:t>, treatment</w:t>
            </w:r>
            <w:proofErr w:type="gramEnd"/>
          </w:p>
          <w:p w14:paraId="19A2FF7D"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plants.</w:t>
            </w:r>
          </w:p>
        </w:tc>
        <w:tc>
          <w:tcPr>
            <w:tcW w:w="1135" w:type="dxa"/>
          </w:tcPr>
          <w:p w14:paraId="1D301F4D"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A single lane two-way dry</w:t>
            </w:r>
          </w:p>
          <w:p w14:paraId="5A2D8BFC" w14:textId="77777777" w:rsidR="006574B6" w:rsidRPr="006574B6" w:rsidRDefault="006574B6" w:rsidP="006574B6">
            <w:pPr>
              <w:ind w:left="113" w:right="113"/>
              <w:rPr>
                <w:rFonts w:eastAsia="Calibri" w:cs="Arial"/>
                <w:sz w:val="18"/>
                <w:szCs w:val="20"/>
                <w:lang w:val="en-US"/>
              </w:rPr>
            </w:pPr>
            <w:r w:rsidRPr="006574B6">
              <w:rPr>
                <w:rFonts w:eastAsia="Calibri" w:cs="Arial"/>
                <w:sz w:val="18"/>
                <w:szCs w:val="20"/>
                <w:lang w:val="en-US"/>
              </w:rPr>
              <w:t>weather, unformed track/road, made from local materials</w:t>
            </w:r>
          </w:p>
        </w:tc>
      </w:tr>
    </w:tbl>
    <w:p w14:paraId="668F62FC" w14:textId="77777777" w:rsidR="009037DE" w:rsidRPr="009037DE" w:rsidRDefault="009037DE" w:rsidP="009037DE">
      <w:pPr>
        <w:tabs>
          <w:tab w:val="left" w:pos="3271"/>
        </w:tabs>
      </w:pPr>
    </w:p>
    <w:sectPr w:rsidR="009037DE" w:rsidRPr="009037DE" w:rsidSect="00BA6927">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141C" w14:textId="77777777" w:rsidR="009210DB" w:rsidRDefault="009210DB" w:rsidP="00BA6927">
      <w:r>
        <w:separator/>
      </w:r>
    </w:p>
  </w:endnote>
  <w:endnote w:type="continuationSeparator" w:id="0">
    <w:p w14:paraId="719D615D" w14:textId="77777777" w:rsidR="009210DB" w:rsidRDefault="009210DB" w:rsidP="00BA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E6E3" w14:textId="45BE0BAE" w:rsidR="00BA6927" w:rsidRDefault="00BA6927">
    <w:pPr>
      <w:pStyle w:val="Footer"/>
      <w:rPr>
        <w:rStyle w:val="normaltextrun"/>
        <w:rFonts w:cs="Arial"/>
        <w:color w:val="000000"/>
        <w:szCs w:val="20"/>
        <w:shd w:val="clear" w:color="auto" w:fill="FFFFFF"/>
      </w:rPr>
    </w:pPr>
    <w:r>
      <w:rPr>
        <w:rStyle w:val="normaltextrun"/>
        <w:rFonts w:cs="Arial"/>
        <w:color w:val="000000"/>
        <w:szCs w:val="20"/>
        <w:shd w:val="clear" w:color="auto" w:fill="FFFFFF"/>
      </w:rPr>
      <w:t>Western Downs Planning Scheme 2017 incorporating Amendment 2</w:t>
    </w:r>
  </w:p>
  <w:p w14:paraId="30CFB4A0" w14:textId="2B51222A" w:rsidR="00BA6927" w:rsidRDefault="00BA6927">
    <w:pPr>
      <w:pStyle w:val="Footer"/>
    </w:pPr>
    <w:r>
      <w:rPr>
        <w:rStyle w:val="wacimagecontainer"/>
        <w:rFonts w:ascii="Segoe UI" w:hAnsi="Segoe UI" w:cs="Segoe UI"/>
        <w:noProof/>
        <w:color w:val="000000"/>
        <w:sz w:val="18"/>
        <w:szCs w:val="18"/>
        <w:shd w:val="clear" w:color="auto" w:fill="FFFFFF"/>
      </w:rPr>
      <w:drawing>
        <wp:inline distT="0" distB="0" distL="0" distR="0" wp14:anchorId="6298646C" wp14:editId="2C40DB9E">
          <wp:extent cx="9779000" cy="2891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0" cy="289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2E1F" w14:textId="77777777" w:rsidR="009210DB" w:rsidRDefault="009210DB" w:rsidP="00BA6927">
      <w:r>
        <w:separator/>
      </w:r>
    </w:p>
  </w:footnote>
  <w:footnote w:type="continuationSeparator" w:id="0">
    <w:p w14:paraId="41BDCFC5" w14:textId="77777777" w:rsidR="009210DB" w:rsidRDefault="009210DB" w:rsidP="00BA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C89C" w14:textId="1FFD8840" w:rsidR="00BA6927" w:rsidRPr="008052EA" w:rsidRDefault="00BA6927">
    <w:pPr>
      <w:pStyle w:val="Header"/>
      <w:rPr>
        <w:b/>
        <w:bCs/>
      </w:rPr>
    </w:pPr>
    <w:r w:rsidRPr="001E3D45">
      <w:rPr>
        <w:noProof/>
      </w:rPr>
      <w:drawing>
        <wp:inline distT="0" distB="0" distL="0" distR="0" wp14:anchorId="0283F423" wp14:editId="1B399704">
          <wp:extent cx="723265" cy="954405"/>
          <wp:effectExtent l="0" t="0" r="635" b="0"/>
          <wp:docPr id="10807222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54405"/>
                  </a:xfrm>
                  <a:prstGeom prst="rect">
                    <a:avLst/>
                  </a:prstGeom>
                  <a:noFill/>
                  <a:ln>
                    <a:noFill/>
                  </a:ln>
                </pic:spPr>
              </pic:pic>
            </a:graphicData>
          </a:graphic>
        </wp:inline>
      </w:drawing>
    </w:r>
    <w:r w:rsidRPr="001E3D45">
      <w:rPr>
        <w:b/>
        <w:bCs/>
        <w:i/>
        <w:iCs/>
      </w:rPr>
      <w:tab/>
    </w:r>
    <w:r w:rsidR="001E3D45" w:rsidRPr="008052EA">
      <w:rPr>
        <w:b/>
        <w:bCs/>
        <w:i/>
        <w:iCs/>
      </w:rPr>
      <w:t xml:space="preserve">Table </w:t>
    </w:r>
    <w:r w:rsidR="008D431C">
      <w:rPr>
        <w:b/>
        <w:bCs/>
        <w:i/>
        <w:iCs/>
      </w:rPr>
      <w:t>9</w:t>
    </w:r>
    <w:r w:rsidR="00194361" w:rsidRPr="008052EA">
      <w:rPr>
        <w:b/>
        <w:bCs/>
        <w:i/>
        <w:iCs/>
      </w:rPr>
      <w:t>.</w:t>
    </w:r>
    <w:r w:rsidR="00750081">
      <w:rPr>
        <w:b/>
        <w:bCs/>
        <w:i/>
        <w:iCs/>
      </w:rPr>
      <w:t>3.5</w:t>
    </w:r>
    <w:r w:rsidR="00194361" w:rsidRPr="008052EA">
      <w:rPr>
        <w:b/>
        <w:bCs/>
        <w:i/>
        <w:iCs/>
      </w:rPr>
      <w:t xml:space="preserve">.1 </w:t>
    </w:r>
    <w:r w:rsidR="00750081">
      <w:rPr>
        <w:b/>
        <w:bCs/>
        <w:i/>
        <w:iCs/>
      </w:rPr>
      <w:t>Transport, Access and Parking</w:t>
    </w:r>
    <w:r w:rsidR="008D431C">
      <w:rPr>
        <w:b/>
        <w:bCs/>
        <w:i/>
        <w:iCs/>
      </w:rPr>
      <w:t xml:space="preserve"> </w:t>
    </w:r>
    <w:r w:rsidRPr="008052EA">
      <w:rPr>
        <w:b/>
        <w:bCs/>
        <w:i/>
        <w:iCs/>
      </w:rPr>
      <w:t>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7D67"/>
    <w:multiLevelType w:val="hybridMultilevel"/>
    <w:tmpl w:val="7042F0F2"/>
    <w:lvl w:ilvl="0" w:tplc="AEEE8576">
      <w:start w:val="1"/>
      <w:numFmt w:val="lowerLetter"/>
      <w:lvlText w:val="(%1)"/>
      <w:lvlJc w:val="left"/>
      <w:pPr>
        <w:ind w:left="360" w:hanging="360"/>
      </w:pPr>
      <w:rPr>
        <w:rFonts w:ascii="Arial" w:eastAsia="Arial" w:hAnsi="Arial" w:cs="Arial" w:hint="default"/>
        <w:b w:val="0"/>
        <w:bCs w:val="0"/>
        <w:i w:val="0"/>
        <w:iCs w:val="0"/>
        <w:spacing w:val="-1"/>
        <w:w w:val="100"/>
        <w:sz w:val="20"/>
        <w:szCs w:val="22"/>
        <w:lang w:val="en-US" w:eastAsia="en-US" w:bidi="ar-SA"/>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AE013A"/>
    <w:multiLevelType w:val="hybridMultilevel"/>
    <w:tmpl w:val="7A301C30"/>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 w15:restartNumberingAfterBreak="0">
    <w:nsid w:val="23181707"/>
    <w:multiLevelType w:val="hybridMultilevel"/>
    <w:tmpl w:val="57248BE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28921121"/>
    <w:multiLevelType w:val="hybridMultilevel"/>
    <w:tmpl w:val="AAFE628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355A0526"/>
    <w:multiLevelType w:val="hybridMultilevel"/>
    <w:tmpl w:val="5C4891F4"/>
    <w:lvl w:ilvl="0" w:tplc="0C090001">
      <w:start w:val="1"/>
      <w:numFmt w:val="bullet"/>
      <w:lvlText w:val=""/>
      <w:lvlJc w:val="left"/>
      <w:pPr>
        <w:ind w:left="532" w:hanging="360"/>
      </w:pPr>
      <w:rPr>
        <w:rFonts w:ascii="Symbol" w:hAnsi="Symbol" w:hint="default"/>
      </w:rPr>
    </w:lvl>
    <w:lvl w:ilvl="1" w:tplc="0C090003" w:tentative="1">
      <w:start w:val="1"/>
      <w:numFmt w:val="bullet"/>
      <w:lvlText w:val="o"/>
      <w:lvlJc w:val="left"/>
      <w:pPr>
        <w:ind w:left="1252" w:hanging="360"/>
      </w:pPr>
      <w:rPr>
        <w:rFonts w:ascii="Courier New" w:hAnsi="Courier New" w:cs="Courier New" w:hint="default"/>
      </w:rPr>
    </w:lvl>
    <w:lvl w:ilvl="2" w:tplc="0C090005" w:tentative="1">
      <w:start w:val="1"/>
      <w:numFmt w:val="bullet"/>
      <w:lvlText w:val=""/>
      <w:lvlJc w:val="left"/>
      <w:pPr>
        <w:ind w:left="1972" w:hanging="360"/>
      </w:pPr>
      <w:rPr>
        <w:rFonts w:ascii="Wingdings" w:hAnsi="Wingdings" w:hint="default"/>
      </w:rPr>
    </w:lvl>
    <w:lvl w:ilvl="3" w:tplc="0C090001" w:tentative="1">
      <w:start w:val="1"/>
      <w:numFmt w:val="bullet"/>
      <w:lvlText w:val=""/>
      <w:lvlJc w:val="left"/>
      <w:pPr>
        <w:ind w:left="2692" w:hanging="360"/>
      </w:pPr>
      <w:rPr>
        <w:rFonts w:ascii="Symbol" w:hAnsi="Symbol" w:hint="default"/>
      </w:rPr>
    </w:lvl>
    <w:lvl w:ilvl="4" w:tplc="0C090003" w:tentative="1">
      <w:start w:val="1"/>
      <w:numFmt w:val="bullet"/>
      <w:lvlText w:val="o"/>
      <w:lvlJc w:val="left"/>
      <w:pPr>
        <w:ind w:left="3412" w:hanging="360"/>
      </w:pPr>
      <w:rPr>
        <w:rFonts w:ascii="Courier New" w:hAnsi="Courier New" w:cs="Courier New" w:hint="default"/>
      </w:rPr>
    </w:lvl>
    <w:lvl w:ilvl="5" w:tplc="0C090005" w:tentative="1">
      <w:start w:val="1"/>
      <w:numFmt w:val="bullet"/>
      <w:lvlText w:val=""/>
      <w:lvlJc w:val="left"/>
      <w:pPr>
        <w:ind w:left="4132" w:hanging="360"/>
      </w:pPr>
      <w:rPr>
        <w:rFonts w:ascii="Wingdings" w:hAnsi="Wingdings" w:hint="default"/>
      </w:rPr>
    </w:lvl>
    <w:lvl w:ilvl="6" w:tplc="0C090001" w:tentative="1">
      <w:start w:val="1"/>
      <w:numFmt w:val="bullet"/>
      <w:lvlText w:val=""/>
      <w:lvlJc w:val="left"/>
      <w:pPr>
        <w:ind w:left="4852" w:hanging="360"/>
      </w:pPr>
      <w:rPr>
        <w:rFonts w:ascii="Symbol" w:hAnsi="Symbol" w:hint="default"/>
      </w:rPr>
    </w:lvl>
    <w:lvl w:ilvl="7" w:tplc="0C090003" w:tentative="1">
      <w:start w:val="1"/>
      <w:numFmt w:val="bullet"/>
      <w:lvlText w:val="o"/>
      <w:lvlJc w:val="left"/>
      <w:pPr>
        <w:ind w:left="5572" w:hanging="360"/>
      </w:pPr>
      <w:rPr>
        <w:rFonts w:ascii="Courier New" w:hAnsi="Courier New" w:cs="Courier New" w:hint="default"/>
      </w:rPr>
    </w:lvl>
    <w:lvl w:ilvl="8" w:tplc="0C090005" w:tentative="1">
      <w:start w:val="1"/>
      <w:numFmt w:val="bullet"/>
      <w:lvlText w:val=""/>
      <w:lvlJc w:val="left"/>
      <w:pPr>
        <w:ind w:left="6292" w:hanging="360"/>
      </w:pPr>
      <w:rPr>
        <w:rFonts w:ascii="Wingdings" w:hAnsi="Wingdings" w:hint="default"/>
      </w:rPr>
    </w:lvl>
  </w:abstractNum>
  <w:abstractNum w:abstractNumId="5" w15:restartNumberingAfterBreak="0">
    <w:nsid w:val="413C6CA0"/>
    <w:multiLevelType w:val="hybridMultilevel"/>
    <w:tmpl w:val="2DD6E64C"/>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6" w15:restartNumberingAfterBreak="0">
    <w:nsid w:val="4B0844E8"/>
    <w:multiLevelType w:val="hybridMultilevel"/>
    <w:tmpl w:val="739ED6AA"/>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50744127"/>
    <w:multiLevelType w:val="hybridMultilevel"/>
    <w:tmpl w:val="69D6CE6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5FC149DA"/>
    <w:multiLevelType w:val="hybridMultilevel"/>
    <w:tmpl w:val="CD0CBF30"/>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9" w15:restartNumberingAfterBreak="0">
    <w:nsid w:val="620E7FA2"/>
    <w:multiLevelType w:val="hybridMultilevel"/>
    <w:tmpl w:val="6C94E726"/>
    <w:lvl w:ilvl="0" w:tplc="3E7A1B56">
      <w:start w:val="1"/>
      <w:numFmt w:val="lowerRoman"/>
      <w:lvlText w:val="(%1)"/>
      <w:lvlJc w:val="left"/>
      <w:pPr>
        <w:ind w:left="833" w:hanging="360"/>
      </w:pPr>
      <w:rPr>
        <w:rFonts w:ascii="Arial" w:eastAsia="Arial" w:hAnsi="Arial" w:cs="Arial" w:hint="default"/>
        <w:b w:val="0"/>
        <w:bCs w:val="0"/>
        <w:i w:val="0"/>
        <w:iCs w:val="0"/>
        <w:spacing w:val="-1"/>
        <w:w w:val="99"/>
        <w:sz w:val="20"/>
        <w:szCs w:val="20"/>
        <w:lang w:val="en-US" w:eastAsia="en-US" w:bidi="ar-SA"/>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 w15:restartNumberingAfterBreak="0">
    <w:nsid w:val="787D145D"/>
    <w:multiLevelType w:val="hybridMultilevel"/>
    <w:tmpl w:val="BACCD6E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1" w15:restartNumberingAfterBreak="0">
    <w:nsid w:val="78BA4777"/>
    <w:multiLevelType w:val="hybridMultilevel"/>
    <w:tmpl w:val="DE04D712"/>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2" w15:restartNumberingAfterBreak="0">
    <w:nsid w:val="78E007FD"/>
    <w:multiLevelType w:val="hybridMultilevel"/>
    <w:tmpl w:val="5142A8B2"/>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707216423">
    <w:abstractNumId w:val="0"/>
  </w:num>
  <w:num w:numId="2" w16cid:durableId="1784227831">
    <w:abstractNumId w:val="11"/>
  </w:num>
  <w:num w:numId="3" w16cid:durableId="1169364578">
    <w:abstractNumId w:val="8"/>
  </w:num>
  <w:num w:numId="4" w16cid:durableId="838472252">
    <w:abstractNumId w:val="5"/>
  </w:num>
  <w:num w:numId="5" w16cid:durableId="786890922">
    <w:abstractNumId w:val="3"/>
  </w:num>
  <w:num w:numId="6" w16cid:durableId="1347055679">
    <w:abstractNumId w:val="10"/>
  </w:num>
  <w:num w:numId="7" w16cid:durableId="1995987966">
    <w:abstractNumId w:val="9"/>
  </w:num>
  <w:num w:numId="8" w16cid:durableId="690643080">
    <w:abstractNumId w:val="1"/>
  </w:num>
  <w:num w:numId="9" w16cid:durableId="1612081018">
    <w:abstractNumId w:val="12"/>
  </w:num>
  <w:num w:numId="10" w16cid:durableId="643630571">
    <w:abstractNumId w:val="6"/>
  </w:num>
  <w:num w:numId="11" w16cid:durableId="294142567">
    <w:abstractNumId w:val="2"/>
  </w:num>
  <w:num w:numId="12" w16cid:durableId="844591796">
    <w:abstractNumId w:val="4"/>
  </w:num>
  <w:num w:numId="13" w16cid:durableId="81488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27"/>
    <w:rsid w:val="00020E4B"/>
    <w:rsid w:val="000616A5"/>
    <w:rsid w:val="00077D1E"/>
    <w:rsid w:val="000A6E58"/>
    <w:rsid w:val="001106FF"/>
    <w:rsid w:val="00110C7B"/>
    <w:rsid w:val="00187F1B"/>
    <w:rsid w:val="00192298"/>
    <w:rsid w:val="00194361"/>
    <w:rsid w:val="001E3D45"/>
    <w:rsid w:val="002104C4"/>
    <w:rsid w:val="0023056D"/>
    <w:rsid w:val="002324CE"/>
    <w:rsid w:val="00261828"/>
    <w:rsid w:val="002B2F7E"/>
    <w:rsid w:val="002C6F4E"/>
    <w:rsid w:val="002D4E21"/>
    <w:rsid w:val="00357D0F"/>
    <w:rsid w:val="00366E94"/>
    <w:rsid w:val="00390D53"/>
    <w:rsid w:val="003932DF"/>
    <w:rsid w:val="003B4656"/>
    <w:rsid w:val="003B744D"/>
    <w:rsid w:val="003C58FD"/>
    <w:rsid w:val="003E6F49"/>
    <w:rsid w:val="00412F7A"/>
    <w:rsid w:val="00464A66"/>
    <w:rsid w:val="00484CE2"/>
    <w:rsid w:val="004B547C"/>
    <w:rsid w:val="004D643A"/>
    <w:rsid w:val="004E7047"/>
    <w:rsid w:val="004F6B37"/>
    <w:rsid w:val="005374C8"/>
    <w:rsid w:val="005538C1"/>
    <w:rsid w:val="005562A0"/>
    <w:rsid w:val="00556713"/>
    <w:rsid w:val="005A5523"/>
    <w:rsid w:val="005B2438"/>
    <w:rsid w:val="005B7742"/>
    <w:rsid w:val="005D178C"/>
    <w:rsid w:val="00633569"/>
    <w:rsid w:val="006519C1"/>
    <w:rsid w:val="006574B6"/>
    <w:rsid w:val="006740D2"/>
    <w:rsid w:val="0067712A"/>
    <w:rsid w:val="006A298E"/>
    <w:rsid w:val="006F353D"/>
    <w:rsid w:val="007113DB"/>
    <w:rsid w:val="00714069"/>
    <w:rsid w:val="00742DDF"/>
    <w:rsid w:val="00750081"/>
    <w:rsid w:val="00750CDC"/>
    <w:rsid w:val="007524E9"/>
    <w:rsid w:val="007E3B71"/>
    <w:rsid w:val="00802170"/>
    <w:rsid w:val="0080305B"/>
    <w:rsid w:val="008052EA"/>
    <w:rsid w:val="00814221"/>
    <w:rsid w:val="008241F5"/>
    <w:rsid w:val="00824C7E"/>
    <w:rsid w:val="00827039"/>
    <w:rsid w:val="00866D6D"/>
    <w:rsid w:val="00880E33"/>
    <w:rsid w:val="008B3915"/>
    <w:rsid w:val="008D431C"/>
    <w:rsid w:val="008D47F8"/>
    <w:rsid w:val="00901328"/>
    <w:rsid w:val="009037DE"/>
    <w:rsid w:val="009210DB"/>
    <w:rsid w:val="009A5A2A"/>
    <w:rsid w:val="009A5ACA"/>
    <w:rsid w:val="009C687D"/>
    <w:rsid w:val="009E4054"/>
    <w:rsid w:val="009F3FE7"/>
    <w:rsid w:val="00A52AC8"/>
    <w:rsid w:val="00A92303"/>
    <w:rsid w:val="00AA0686"/>
    <w:rsid w:val="00AB31D0"/>
    <w:rsid w:val="00AD6ABF"/>
    <w:rsid w:val="00AE4F04"/>
    <w:rsid w:val="00AF31A8"/>
    <w:rsid w:val="00B25AB5"/>
    <w:rsid w:val="00B425EA"/>
    <w:rsid w:val="00B94772"/>
    <w:rsid w:val="00BA6927"/>
    <w:rsid w:val="00BC028A"/>
    <w:rsid w:val="00BC3AA4"/>
    <w:rsid w:val="00BF24FB"/>
    <w:rsid w:val="00C1751C"/>
    <w:rsid w:val="00C43A90"/>
    <w:rsid w:val="00C63355"/>
    <w:rsid w:val="00C64B55"/>
    <w:rsid w:val="00C8661D"/>
    <w:rsid w:val="00C97543"/>
    <w:rsid w:val="00D007B5"/>
    <w:rsid w:val="00D404A0"/>
    <w:rsid w:val="00D50402"/>
    <w:rsid w:val="00D96C62"/>
    <w:rsid w:val="00E31CD9"/>
    <w:rsid w:val="00E372E7"/>
    <w:rsid w:val="00E54210"/>
    <w:rsid w:val="00EE7D5C"/>
    <w:rsid w:val="00F25667"/>
    <w:rsid w:val="00F43AC7"/>
    <w:rsid w:val="00F474BD"/>
    <w:rsid w:val="00F55406"/>
    <w:rsid w:val="00FA5BF8"/>
    <w:rsid w:val="00FB2034"/>
    <w:rsid w:val="00FD08F6"/>
    <w:rsid w:val="00FE1ED3"/>
    <w:rsid w:val="00FE4C69"/>
    <w:rsid w:val="092ACC30"/>
    <w:rsid w:val="188775A3"/>
    <w:rsid w:val="36FE45F8"/>
    <w:rsid w:val="640B11E4"/>
    <w:rsid w:val="7CC76D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36AE"/>
  <w15:chartTrackingRefBased/>
  <w15:docId w15:val="{6F984F73-AF2B-4F61-A14E-97BBF743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39"/>
    <w:pPr>
      <w:spacing w:after="0" w:line="240" w:lineRule="auto"/>
    </w:pPr>
    <w:rPr>
      <w:rFonts w:ascii="Arial" w:hAnsi="Arial"/>
      <w:sz w:val="20"/>
    </w:rPr>
  </w:style>
  <w:style w:type="paragraph" w:styleId="Heading1">
    <w:name w:val="heading 1"/>
    <w:basedOn w:val="Normal"/>
    <w:next w:val="Normal"/>
    <w:link w:val="Heading1Char"/>
    <w:uiPriority w:val="9"/>
    <w:qFormat/>
    <w:rsid w:val="00556713"/>
    <w:pPr>
      <w:keepNext/>
      <w:keepLines/>
      <w:spacing w:before="480"/>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556713"/>
    <w:pPr>
      <w:keepNext/>
      <w:keepLines/>
      <w:spacing w:before="24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556713"/>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rsid w:val="00BA692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692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69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9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9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9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13"/>
    <w:pPr>
      <w:spacing w:after="0" w:line="240" w:lineRule="auto"/>
    </w:pPr>
  </w:style>
  <w:style w:type="character" w:customStyle="1" w:styleId="Heading1Char">
    <w:name w:val="Heading 1 Char"/>
    <w:basedOn w:val="DefaultParagraphFont"/>
    <w:link w:val="Heading1"/>
    <w:uiPriority w:val="9"/>
    <w:rsid w:val="00556713"/>
    <w:rPr>
      <w:rFonts w:ascii="Arial" w:eastAsiaTheme="majorEastAsia" w:hAnsi="Arial" w:cstheme="majorBidi"/>
      <w:b/>
      <w:bCs/>
      <w:i/>
      <w:sz w:val="28"/>
      <w:szCs w:val="28"/>
    </w:rPr>
  </w:style>
  <w:style w:type="character" w:customStyle="1" w:styleId="Heading2Char">
    <w:name w:val="Heading 2 Char"/>
    <w:basedOn w:val="DefaultParagraphFont"/>
    <w:link w:val="Heading2"/>
    <w:uiPriority w:val="9"/>
    <w:rsid w:val="00556713"/>
    <w:rPr>
      <w:rFonts w:ascii="Arial" w:eastAsiaTheme="majorEastAsia" w:hAnsi="Arial" w:cstheme="majorBidi"/>
      <w:b/>
      <w:bCs/>
      <w:szCs w:val="26"/>
    </w:rPr>
  </w:style>
  <w:style w:type="paragraph" w:styleId="Title">
    <w:name w:val="Title"/>
    <w:basedOn w:val="Normal"/>
    <w:next w:val="Normal"/>
    <w:link w:val="TitleChar"/>
    <w:uiPriority w:val="10"/>
    <w:qFormat/>
    <w:rsid w:val="005567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713"/>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6713"/>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BA6927"/>
    <w:rPr>
      <w:rFonts w:eastAsiaTheme="majorEastAsia" w:cstheme="majorBidi"/>
      <w:i/>
      <w:iCs/>
      <w:color w:val="365F91" w:themeColor="accent1" w:themeShade="BF"/>
      <w:sz w:val="20"/>
    </w:rPr>
  </w:style>
  <w:style w:type="character" w:customStyle="1" w:styleId="Heading5Char">
    <w:name w:val="Heading 5 Char"/>
    <w:basedOn w:val="DefaultParagraphFont"/>
    <w:link w:val="Heading5"/>
    <w:uiPriority w:val="9"/>
    <w:semiHidden/>
    <w:rsid w:val="00BA6927"/>
    <w:rPr>
      <w:rFonts w:eastAsiaTheme="majorEastAsia" w:cstheme="majorBidi"/>
      <w:color w:val="365F91" w:themeColor="accent1" w:themeShade="BF"/>
      <w:sz w:val="20"/>
    </w:rPr>
  </w:style>
  <w:style w:type="character" w:customStyle="1" w:styleId="Heading6Char">
    <w:name w:val="Heading 6 Char"/>
    <w:basedOn w:val="DefaultParagraphFont"/>
    <w:link w:val="Heading6"/>
    <w:uiPriority w:val="9"/>
    <w:semiHidden/>
    <w:rsid w:val="00BA692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A692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A692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A6927"/>
    <w:rPr>
      <w:rFonts w:eastAsiaTheme="majorEastAsia" w:cstheme="majorBidi"/>
      <w:color w:val="272727" w:themeColor="text1" w:themeTint="D8"/>
      <w:sz w:val="20"/>
    </w:rPr>
  </w:style>
  <w:style w:type="paragraph" w:styleId="Subtitle">
    <w:name w:val="Subtitle"/>
    <w:basedOn w:val="Normal"/>
    <w:next w:val="Normal"/>
    <w:link w:val="SubtitleChar"/>
    <w:uiPriority w:val="11"/>
    <w:qFormat/>
    <w:rsid w:val="00BA69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927"/>
    <w:rPr>
      <w:rFonts w:ascii="Arial" w:hAnsi="Arial"/>
      <w:i/>
      <w:iCs/>
      <w:color w:val="404040" w:themeColor="text1" w:themeTint="BF"/>
      <w:sz w:val="20"/>
    </w:rPr>
  </w:style>
  <w:style w:type="paragraph" w:styleId="ListParagraph">
    <w:name w:val="List Paragraph"/>
    <w:basedOn w:val="Normal"/>
    <w:uiPriority w:val="34"/>
    <w:qFormat/>
    <w:rsid w:val="00BA6927"/>
    <w:pPr>
      <w:ind w:left="720"/>
      <w:contextualSpacing/>
    </w:pPr>
  </w:style>
  <w:style w:type="character" w:styleId="IntenseEmphasis">
    <w:name w:val="Intense Emphasis"/>
    <w:basedOn w:val="DefaultParagraphFont"/>
    <w:uiPriority w:val="21"/>
    <w:qFormat/>
    <w:rsid w:val="00BA6927"/>
    <w:rPr>
      <w:i/>
      <w:iCs/>
      <w:color w:val="365F91" w:themeColor="accent1" w:themeShade="BF"/>
    </w:rPr>
  </w:style>
  <w:style w:type="paragraph" w:styleId="IntenseQuote">
    <w:name w:val="Intense Quote"/>
    <w:basedOn w:val="Normal"/>
    <w:next w:val="Normal"/>
    <w:link w:val="IntenseQuoteChar"/>
    <w:uiPriority w:val="30"/>
    <w:qFormat/>
    <w:rsid w:val="00BA69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927"/>
    <w:rPr>
      <w:rFonts w:ascii="Arial" w:hAnsi="Arial"/>
      <w:i/>
      <w:iCs/>
      <w:color w:val="365F91" w:themeColor="accent1" w:themeShade="BF"/>
      <w:sz w:val="20"/>
    </w:rPr>
  </w:style>
  <w:style w:type="character" w:styleId="IntenseReference">
    <w:name w:val="Intense Reference"/>
    <w:basedOn w:val="DefaultParagraphFont"/>
    <w:uiPriority w:val="32"/>
    <w:qFormat/>
    <w:rsid w:val="00BA6927"/>
    <w:rPr>
      <w:b/>
      <w:bCs/>
      <w:smallCaps/>
      <w:color w:val="365F91" w:themeColor="accent1" w:themeShade="BF"/>
      <w:spacing w:val="5"/>
    </w:rPr>
  </w:style>
  <w:style w:type="paragraph" w:styleId="Header">
    <w:name w:val="header"/>
    <w:basedOn w:val="Normal"/>
    <w:link w:val="HeaderChar"/>
    <w:uiPriority w:val="99"/>
    <w:unhideWhenUsed/>
    <w:rsid w:val="00BA6927"/>
    <w:pPr>
      <w:tabs>
        <w:tab w:val="center" w:pos="4513"/>
        <w:tab w:val="right" w:pos="9026"/>
      </w:tabs>
    </w:pPr>
  </w:style>
  <w:style w:type="character" w:customStyle="1" w:styleId="HeaderChar">
    <w:name w:val="Header Char"/>
    <w:basedOn w:val="DefaultParagraphFont"/>
    <w:link w:val="Header"/>
    <w:uiPriority w:val="99"/>
    <w:rsid w:val="00BA6927"/>
    <w:rPr>
      <w:rFonts w:ascii="Arial" w:hAnsi="Arial"/>
      <w:sz w:val="20"/>
    </w:rPr>
  </w:style>
  <w:style w:type="paragraph" w:styleId="Footer">
    <w:name w:val="footer"/>
    <w:basedOn w:val="Normal"/>
    <w:link w:val="FooterChar"/>
    <w:uiPriority w:val="99"/>
    <w:unhideWhenUsed/>
    <w:rsid w:val="00BA6927"/>
    <w:pPr>
      <w:tabs>
        <w:tab w:val="center" w:pos="4513"/>
        <w:tab w:val="right" w:pos="9026"/>
      </w:tabs>
    </w:pPr>
  </w:style>
  <w:style w:type="character" w:customStyle="1" w:styleId="FooterChar">
    <w:name w:val="Footer Char"/>
    <w:basedOn w:val="DefaultParagraphFont"/>
    <w:link w:val="Footer"/>
    <w:uiPriority w:val="99"/>
    <w:rsid w:val="00BA6927"/>
    <w:rPr>
      <w:rFonts w:ascii="Arial" w:hAnsi="Arial"/>
      <w:sz w:val="20"/>
    </w:rPr>
  </w:style>
  <w:style w:type="character" w:customStyle="1" w:styleId="normaltextrun">
    <w:name w:val="normaltextrun"/>
    <w:basedOn w:val="DefaultParagraphFont"/>
    <w:rsid w:val="00BA6927"/>
  </w:style>
  <w:style w:type="character" w:customStyle="1" w:styleId="wacimagecontainer">
    <w:name w:val="wacimagecontainer"/>
    <w:basedOn w:val="DefaultParagraphFont"/>
    <w:rsid w:val="00BA6927"/>
  </w:style>
  <w:style w:type="paragraph" w:customStyle="1" w:styleId="TableParagraph">
    <w:name w:val="Table Paragraph"/>
    <w:basedOn w:val="Normal"/>
    <w:uiPriority w:val="1"/>
    <w:qFormat/>
    <w:rsid w:val="00A52AC8"/>
    <w:rPr>
      <w:rFonts w:cs="Arial"/>
      <w:szCs w:val="20"/>
      <w:lang w:val="en-US"/>
    </w:rPr>
  </w:style>
  <w:style w:type="table" w:customStyle="1" w:styleId="TableGrid1">
    <w:name w:val="Table Grid1"/>
    <w:basedOn w:val="TableNormal"/>
    <w:next w:val="TableGrid"/>
    <w:uiPriority w:val="39"/>
    <w:rsid w:val="00901328"/>
    <w:pPr>
      <w:spacing w:after="0" w:line="240" w:lineRule="auto"/>
      <w:ind w:left="567" w:hanging="567"/>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1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4F0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AE4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54359">
      <w:bodyDiv w:val="1"/>
      <w:marLeft w:val="0"/>
      <w:marRight w:val="0"/>
      <w:marTop w:val="0"/>
      <w:marBottom w:val="0"/>
      <w:divBdr>
        <w:top w:val="none" w:sz="0" w:space="0" w:color="auto"/>
        <w:left w:val="none" w:sz="0" w:space="0" w:color="auto"/>
        <w:bottom w:val="none" w:sz="0" w:space="0" w:color="auto"/>
        <w:right w:val="none" w:sz="0" w:space="0" w:color="auto"/>
      </w:divBdr>
      <w:divsChild>
        <w:div w:id="1280180872">
          <w:marLeft w:val="0"/>
          <w:marRight w:val="0"/>
          <w:marTop w:val="0"/>
          <w:marBottom w:val="0"/>
          <w:divBdr>
            <w:top w:val="none" w:sz="0" w:space="0" w:color="auto"/>
            <w:left w:val="none" w:sz="0" w:space="0" w:color="auto"/>
            <w:bottom w:val="none" w:sz="0" w:space="0" w:color="auto"/>
            <w:right w:val="none" w:sz="0" w:space="0" w:color="auto"/>
          </w:divBdr>
        </w:div>
        <w:div w:id="70224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DRC Document" ma:contentTypeID="0x010100203655BA52479242887340A5387A6136002EF9F6DE6B45144187D24C0096D5AC9D" ma:contentTypeVersion="27" ma:contentTypeDescription="Create a WDRC document" ma:contentTypeScope="" ma:versionID="e112b25b2d83b44ac1d10e604b455347">
  <xsd:schema xmlns:xsd="http://www.w3.org/2001/XMLSchema" xmlns:xs="http://www.w3.org/2001/XMLSchema" xmlns:p="http://schemas.microsoft.com/office/2006/metadata/properties" xmlns:ns1="http://schemas.microsoft.com/sharepoint/v3" xmlns:ns2="a5185c80-ba22-46da-a0c3-f76a6db09c0b" xmlns:ns3="a2020b65-9c0b-4b74-9182-9ff215772a0c" targetNamespace="http://schemas.microsoft.com/office/2006/metadata/properties" ma:root="true" ma:fieldsID="7d2ffd7954979897a8ed820a1f377e06" ns1:_="" ns2:_="" ns3:_="">
    <xsd:import namespace="http://schemas.microsoft.com/sharepoint/v3"/>
    <xsd:import namespace="a5185c80-ba22-46da-a0c3-f76a6db09c0b"/>
    <xsd:import namespace="a2020b65-9c0b-4b74-9182-9ff215772a0c"/>
    <xsd:element name="properties">
      <xsd:complexType>
        <xsd:sequence>
          <xsd:element name="documentManagement">
            <xsd:complexType>
              <xsd:all>
                <xsd:element ref="ns1:e458bd969d554ede9f96bc7654b3db2e" minOccurs="0"/>
                <xsd:element ref="ns2:TaxCatchAll" minOccurs="0"/>
                <xsd:element ref="ns2:TaxCatchAllLabel" minOccurs="0"/>
                <xsd:element ref="ns1:o7fc12a2bb3d48bc9154e8faf39155f7" minOccurs="0"/>
                <xsd:element ref="ns1:g072d901cdbd4c0daa50c2b9827649ed" minOccurs="0"/>
                <xsd:element ref="ns1:fbf4ee4791094b10ba45d2a6b8881eab" minOccurs="0"/>
                <xsd:element ref="ns1:a06e593cb8d4461091199b17c33719a2" minOccurs="0"/>
                <xsd:element ref="ns1:ac4d8d4edc4e4bbc96ea6d742262e422" minOccurs="0"/>
                <xsd:element ref="ns1:n154bfaa042446e1873c36b030d96572" minOccurs="0"/>
                <xsd:element ref="ns2:paef67daf2524f57a34527d2b9b6924f"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458bd969d554ede9f96bc7654b3db2e" ma:index="8" nillable="true" ma:taxonomy="true" ma:internalName="e458bd969d554ede9f96bc7654b3db2e" ma:taxonomyFieldName="WDRCFunction" ma:displayName="WDRC Function" ma:default="" ma:fieldId="{e458bd96-9d55-4ede-9f96-bc7654b3db2e}" ma:sspId="fc5f5596-49e4-4d1b-8c17-782bd9155381" ma:termSetId="9ab2d43b-2e7d-4b79-aa23-f2c8bfc230c5" ma:anchorId="00000000-0000-0000-0000-000000000000" ma:open="false" ma:isKeyword="false">
      <xsd:complexType>
        <xsd:sequence>
          <xsd:element ref="pc:Terms" minOccurs="0" maxOccurs="1"/>
        </xsd:sequence>
      </xsd:complexType>
    </xsd:element>
    <xsd:element name="o7fc12a2bb3d48bc9154e8faf39155f7" ma:index="12" nillable="true" ma:taxonomy="true" ma:internalName="o7fc12a2bb3d48bc9154e8faf39155f7" ma:taxonomyFieldName="WDRCLocation" ma:displayName="WDRC Location" ma:default="" ma:fieldId="{87fc12a2-bb3d-48bc-9154-e8faf39155f7}" ma:sspId="fc5f5596-49e4-4d1b-8c17-782bd9155381" ma:termSetId="04d6061a-27c4-4f81-b243-cd52dd5858b0" ma:anchorId="00000000-0000-0000-0000-000000000000" ma:open="false" ma:isKeyword="false">
      <xsd:complexType>
        <xsd:sequence>
          <xsd:element ref="pc:Terms" minOccurs="0" maxOccurs="1"/>
        </xsd:sequence>
      </xsd:complexType>
    </xsd:element>
    <xsd:element name="g072d901cdbd4c0daa50c2b9827649ed" ma:index="14" nillable="true" ma:taxonomy="true" ma:internalName="g072d901cdbd4c0daa50c2b9827649ed" ma:taxonomyFieldName="WDRCTopic" ma:displayName="Topic" ma:default="" ma:fieldId="{0072d901-cdbd-4c0d-aa50-c2b9827649ed}" ma:sspId="fc5f5596-49e4-4d1b-8c17-782bd9155381" ma:termSetId="58c1fa3e-f019-40fa-a4ea-363ae0b4cded" ma:anchorId="00000000-0000-0000-0000-000000000000" ma:open="false" ma:isKeyword="false">
      <xsd:complexType>
        <xsd:sequence>
          <xsd:element ref="pc:Terms" minOccurs="0" maxOccurs="1"/>
        </xsd:sequence>
      </xsd:complexType>
    </xsd:element>
    <xsd:element name="fbf4ee4791094b10ba45d2a6b8881eab" ma:index="16" nillable="true" ma:taxonomy="true" ma:internalName="fbf4ee4791094b10ba45d2a6b8881eab" ma:taxonomyFieldName="WDRCTeam" ma:displayName="WDRC Team" ma:default="" ma:fieldId="{fbf4ee47-9109-4b10-ba45-d2a6b8881eab}" ma:sspId="fc5f5596-49e4-4d1b-8c17-782bd9155381" ma:termSetId="cc5e43f6-e657-417e-9378-17d853386c56" ma:anchorId="00000000-0000-0000-0000-000000000000" ma:open="false" ma:isKeyword="false">
      <xsd:complexType>
        <xsd:sequence>
          <xsd:element ref="pc:Terms" minOccurs="0" maxOccurs="1"/>
        </xsd:sequence>
      </xsd:complexType>
    </xsd:element>
    <xsd:element name="a06e593cb8d4461091199b17c33719a2" ma:index="18" nillable="true" ma:taxonomy="true" ma:internalName="a06e593cb8d4461091199b17c33719a2" ma:taxonomyFieldName="WDRCDivision" ma:displayName="WDRC Division" ma:default="" ma:fieldId="{a06e593c-b8d4-4610-9119-9b17c33719a2}" ma:sspId="fc5f5596-49e4-4d1b-8c17-782bd9155381" ma:termSetId="50388798-186f-495e-8322-88644abe900a" ma:anchorId="00000000-0000-0000-0000-000000000000" ma:open="false" ma:isKeyword="false">
      <xsd:complexType>
        <xsd:sequence>
          <xsd:element ref="pc:Terms" minOccurs="0" maxOccurs="1"/>
        </xsd:sequence>
      </xsd:complexType>
    </xsd:element>
    <xsd:element name="ac4d8d4edc4e4bbc96ea6d742262e422" ma:index="20" nillable="true" ma:taxonomy="true" ma:internalName="ac4d8d4edc4e4bbc96ea6d742262e422" ma:taxonomyFieldName="WDRCFinancialYear" ma:displayName="Financial Year" ma:default="" ma:fieldId="{ac4d8d4e-dc4e-4bbc-96ea-6d742262e422}" ma:sspId="fc5f5596-49e4-4d1b-8c17-782bd9155381" ma:termSetId="7040e64f-887f-4a10-8d51-a17e7d6a59b8" ma:anchorId="00000000-0000-0000-0000-000000000000" ma:open="false" ma:isKeyword="false">
      <xsd:complexType>
        <xsd:sequence>
          <xsd:element ref="pc:Terms" minOccurs="0" maxOccurs="1"/>
        </xsd:sequence>
      </xsd:complexType>
    </xsd:element>
    <xsd:element name="n154bfaa042446e1873c36b030d96572" ma:index="22" nillable="true" ma:taxonomy="true" ma:internalName="n154bfaa042446e1873c36b030d96572" ma:taxonomyFieldName="WDRCDocumentType" ma:displayName="Document Type" ma:default="" ma:fieldId="{7154bfaa-0424-46e1-873c-36b030d96572}" ma:sspId="fc5f5596-49e4-4d1b-8c17-782bd9155381" ma:termSetId="b471663b-3068-449a-9948-e5b1051b2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185c80-ba22-46da-a0c3-f76a6db09c0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bc22a1-dba5-4be1-a1bc-a7b6aa4b3ab7}" ma:internalName="TaxCatchAll" ma:showField="CatchAllData"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bc22a1-dba5-4be1-a1bc-a7b6aa4b3ab7}" ma:internalName="TaxCatchAllLabel" ma:readOnly="true" ma:showField="CatchAllDataLabel"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paef67daf2524f57a34527d2b9b6924f" ma:index="25" nillable="true" ma:taxonomy="true" ma:internalName="paef67daf2524f57a34527d2b9b6924f" ma:taxonomyFieldName="Calendar_x0020_Year" ma:displayName="Calendar Year" ma:default="" ma:fieldId="{9aef67da-f252-4f57-a345-27d2b9b6924f}" ma:sspId="fc5f5596-49e4-4d1b-8c17-782bd9155381" ma:termSetId="0e14de43-6bb6-4d35-b1a9-4e4013a72f09"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20b65-9c0b-4b74-9182-9ff215772a0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fc5f5596-49e4-4d1b-8c17-782bd91553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f4ee4791094b10ba45d2a6b8881eab xmlns="http://schemas.microsoft.com/sharepoint/v3">
      <Terms xmlns="http://schemas.microsoft.com/office/infopath/2007/PartnerControls"/>
    </fbf4ee4791094b10ba45d2a6b8881eab>
    <e458bd969d554ede9f96bc7654b3db2e xmlns="http://schemas.microsoft.com/sharepoint/v3">
      <Terms xmlns="http://schemas.microsoft.com/office/infopath/2007/PartnerControls"/>
    </e458bd969d554ede9f96bc7654b3db2e>
    <lcf76f155ced4ddcb4097134ff3c332f xmlns="a2020b65-9c0b-4b74-9182-9ff215772a0c">
      <Terms xmlns="http://schemas.microsoft.com/office/infopath/2007/PartnerControls"/>
    </lcf76f155ced4ddcb4097134ff3c332f>
    <TaxCatchAll xmlns="a5185c80-ba22-46da-a0c3-f76a6db09c0b" xsi:nil="true"/>
    <paef67daf2524f57a34527d2b9b6924f xmlns="a5185c80-ba22-46da-a0c3-f76a6db09c0b">
      <Terms xmlns="http://schemas.microsoft.com/office/infopath/2007/PartnerControls"/>
    </paef67daf2524f57a34527d2b9b6924f>
    <ac4d8d4edc4e4bbc96ea6d742262e422 xmlns="http://schemas.microsoft.com/sharepoint/v3">
      <Terms xmlns="http://schemas.microsoft.com/office/infopath/2007/PartnerControls"/>
    </ac4d8d4edc4e4bbc96ea6d742262e422>
    <n154bfaa042446e1873c36b030d96572 xmlns="http://schemas.microsoft.com/sharepoint/v3">
      <Terms xmlns="http://schemas.microsoft.com/office/infopath/2007/PartnerControls"/>
    </n154bfaa042446e1873c36b030d96572>
    <g072d901cdbd4c0daa50c2b9827649ed xmlns="http://schemas.microsoft.com/sharepoint/v3">
      <Terms xmlns="http://schemas.microsoft.com/office/infopath/2007/PartnerControls"/>
    </g072d901cdbd4c0daa50c2b9827649ed>
    <a06e593cb8d4461091199b17c33719a2 xmlns="http://schemas.microsoft.com/sharepoint/v3">
      <Terms xmlns="http://schemas.microsoft.com/office/infopath/2007/PartnerControls"/>
    </a06e593cb8d4461091199b17c33719a2>
    <o7fc12a2bb3d48bc9154e8faf39155f7 xmlns="http://schemas.microsoft.com/sharepoint/v3">
      <Terms xmlns="http://schemas.microsoft.com/office/infopath/2007/PartnerControls"/>
    </o7fc12a2bb3d48bc9154e8faf39155f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42373-D300-48EE-B081-96161E35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85c80-ba22-46da-a0c3-f76a6db09c0b"/>
    <ds:schemaRef ds:uri="a2020b65-9c0b-4b74-9182-9ff21577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CFB11-ED29-4D5F-9234-909D4ACDB27B}">
  <ds:schemaRefs>
    <ds:schemaRef ds:uri="http://schemas.microsoft.com/office/2006/metadata/properties"/>
    <ds:schemaRef ds:uri="http://schemas.microsoft.com/office/infopath/2007/PartnerControls"/>
    <ds:schemaRef ds:uri="http://schemas.microsoft.com/sharepoint/v3"/>
    <ds:schemaRef ds:uri="a2020b65-9c0b-4b74-9182-9ff215772a0c"/>
    <ds:schemaRef ds:uri="a5185c80-ba22-46da-a0c3-f76a6db09c0b"/>
  </ds:schemaRefs>
</ds:datastoreItem>
</file>

<file path=customXml/itemProps3.xml><?xml version="1.0" encoding="utf-8"?>
<ds:datastoreItem xmlns:ds="http://schemas.openxmlformats.org/officeDocument/2006/customXml" ds:itemID="{A6F6A712-E0E8-4F55-A1D9-08D77FC057D1}">
  <ds:schemaRefs>
    <ds:schemaRef ds:uri="http://schemas.openxmlformats.org/officeDocument/2006/bibliography"/>
  </ds:schemaRefs>
</ds:datastoreItem>
</file>

<file path=customXml/itemProps4.xml><?xml version="1.0" encoding="utf-8"?>
<ds:datastoreItem xmlns:ds="http://schemas.openxmlformats.org/officeDocument/2006/customXml" ds:itemID="{B2A96729-E476-4856-BE47-C687F216C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Western Downs Regional Council</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Jenny Cameron</cp:lastModifiedBy>
  <cp:revision>10</cp:revision>
  <dcterms:created xsi:type="dcterms:W3CDTF">2025-08-21T22:11:00Z</dcterms:created>
  <dcterms:modified xsi:type="dcterms:W3CDTF">2025-08-21T22:17:00Z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0x010100203655BA52479242887340A5387A6136002EF9F6DE6B45144187D24C0096D5AC9D</vt:lpwstr>
  </property>
  <property fmtid="{D5CDD505-2E9C-101B-9397-08002B2CF9AE}" pid="3" name="MediaServiceImageTags">
    <vt:lpwstr/>
  </property>
  <property fmtid="{D5CDD505-2E9C-101B-9397-08002B2CF9AE}" pid="4" name="WDRCTopic">
    <vt:lpwstr/>
  </property>
  <property fmtid="{D5CDD505-2E9C-101B-9397-08002B2CF9AE}" pid="5" name="WDRCFinancialYear">
    <vt:lpwstr/>
  </property>
  <property fmtid="{D5CDD505-2E9C-101B-9397-08002B2CF9AE}" pid="6" name="WDRCDocumentType">
    <vt:lpwstr/>
  </property>
  <property fmtid="{D5CDD505-2E9C-101B-9397-08002B2CF9AE}" pid="7" name="WDRCTeam">
    <vt:lpwstr/>
  </property>
  <property fmtid="{D5CDD505-2E9C-101B-9397-08002B2CF9AE}" pid="8" name="WDRCLocation">
    <vt:lpwstr/>
  </property>
  <property fmtid="{D5CDD505-2E9C-101B-9397-08002B2CF9AE}" pid="9" name="WDRCFunction">
    <vt:lpwstr/>
  </property>
  <property fmtid="{D5CDD505-2E9C-101B-9397-08002B2CF9AE}" pid="10" name="Calendar_x0020_Year">
    <vt:lpwstr/>
  </property>
  <property fmtid="{D5CDD505-2E9C-101B-9397-08002B2CF9AE}" pid="11" name="WDRCDivision">
    <vt:lpwstr/>
  </property>
  <property fmtid="{D5CDD505-2E9C-101B-9397-08002B2CF9AE}" pid="12" name="Calendar Year">
    <vt:lpwstr/>
  </property>
</Properties>
</file>