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3E3C" w14:textId="4DB6AECA" w:rsidR="36FE45F8" w:rsidRDefault="001E3D45" w:rsidP="36FE45F8">
      <w:pPr>
        <w:rPr>
          <w:b/>
          <w:bCs/>
        </w:rPr>
      </w:pPr>
      <w:r w:rsidRPr="001E3D45">
        <w:rPr>
          <w:b/>
          <w:bCs/>
        </w:rPr>
        <w:t>Table 6.2.</w:t>
      </w:r>
      <w:r w:rsidR="00FA6C20">
        <w:rPr>
          <w:b/>
          <w:bCs/>
        </w:rPr>
        <w:t>12</w:t>
      </w:r>
      <w:r w:rsidRPr="001E3D45">
        <w:rPr>
          <w:b/>
          <w:bCs/>
        </w:rPr>
        <w:t xml:space="preserve">.1 </w:t>
      </w:r>
      <w:r w:rsidR="00FA6C20">
        <w:rPr>
          <w:b/>
          <w:bCs/>
        </w:rPr>
        <w:t>Community Facilities</w:t>
      </w:r>
      <w:r w:rsidRPr="001E3D45">
        <w:rPr>
          <w:b/>
          <w:bCs/>
        </w:rPr>
        <w:t xml:space="preserve"> Zone Code</w:t>
      </w:r>
    </w:p>
    <w:p w14:paraId="763F910F" w14:textId="77777777" w:rsidR="001E3D45" w:rsidRDefault="001E3D45" w:rsidP="36FE45F8">
      <w:pPr>
        <w:rPr>
          <w:b/>
          <w:bCs/>
        </w:rPr>
      </w:pPr>
    </w:p>
    <w:p w14:paraId="28A08D2D" w14:textId="77777777" w:rsidR="001E3D45" w:rsidRPr="001E3D45" w:rsidRDefault="001E3D45" w:rsidP="36FE45F8">
      <w:pPr>
        <w:rPr>
          <w:rFonts w:eastAsia="Calibri" w:cs="Arial"/>
          <w:b/>
          <w:bCs/>
          <w:highlight w:val="yellow"/>
          <w:lang w:val="en-US"/>
        </w:rPr>
      </w:pPr>
    </w:p>
    <w:p w14:paraId="47CEECE5" w14:textId="77777777" w:rsidR="7CC76DFA" w:rsidRDefault="7CC76DFA" w:rsidP="36FE45F8">
      <w:pPr>
        <w:ind w:left="567" w:hanging="446"/>
        <w:rPr>
          <w:rFonts w:eastAsia="Calibri" w:cs="Arial"/>
          <w:b/>
          <w:bCs/>
        </w:rPr>
      </w:pPr>
      <w:r w:rsidRPr="36FE45F8">
        <w:rPr>
          <w:rFonts w:eastAsia="Calibri" w:cs="Arial"/>
          <w:b/>
          <w:bCs/>
        </w:rPr>
        <w:t xml:space="preserve">Proposed Solution </w:t>
      </w:r>
    </w:p>
    <w:p w14:paraId="3DA20FC5" w14:textId="29D66675" w:rsidR="7CC76DFA" w:rsidRDefault="7CC76DFA" w:rsidP="36FE45F8">
      <w:pPr>
        <w:ind w:left="113" w:right="113"/>
        <w:rPr>
          <w:rFonts w:eastAsia="Calibri" w:cs="Arial"/>
          <w:b/>
          <w:bCs/>
          <w:lang w:val="en-US"/>
        </w:rPr>
      </w:pPr>
      <w:r w:rsidRPr="36FE45F8">
        <w:rPr>
          <w:rFonts w:eastAsia="Calibri" w:cs="Arial"/>
          <w:b/>
          <w:bCs/>
          <w:sz w:val="18"/>
          <w:szCs w:val="18"/>
        </w:rPr>
        <w:t>Explanation of how the development addresses the Acceptable Outcome and/or Performance Outcome.</w:t>
      </w:r>
    </w:p>
    <w:p w14:paraId="7B10A595" w14:textId="5B95762D" w:rsidR="36FE45F8" w:rsidRDefault="36FE45F8" w:rsidP="36FE45F8">
      <w:pPr>
        <w:rPr>
          <w:rFonts w:eastAsia="Calibri" w:cs="Arial"/>
          <w:b/>
          <w:bCs/>
          <w:highlight w:val="yellow"/>
          <w:lang w:val="en-US"/>
        </w:rPr>
      </w:pPr>
    </w:p>
    <w:tbl>
      <w:tblPr>
        <w:tblW w:w="1467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019"/>
        <w:gridCol w:w="10"/>
        <w:gridCol w:w="5019"/>
        <w:gridCol w:w="10"/>
      </w:tblGrid>
      <w:tr w:rsidR="00054A5C" w:rsidRPr="00BA6927" w14:paraId="0BCE0A09" w14:textId="0A440414" w:rsidTr="00054A5C">
        <w:trPr>
          <w:trHeight w:val="300"/>
          <w:tblHeader/>
        </w:trPr>
        <w:tc>
          <w:tcPr>
            <w:tcW w:w="4620" w:type="dxa"/>
            <w:shd w:val="clear" w:color="auto" w:fill="227ACB"/>
          </w:tcPr>
          <w:p w14:paraId="79DC7009" w14:textId="77777777" w:rsidR="00054A5C" w:rsidRPr="00BA6927" w:rsidRDefault="00054A5C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18C2FF6F" w14:textId="77777777" w:rsidR="00054A5C" w:rsidRPr="00BA6927" w:rsidRDefault="00054A5C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05BAD666" w14:textId="77777777" w:rsidR="00054A5C" w:rsidRPr="00054A5C" w:rsidRDefault="00054A5C" w:rsidP="00054A5C">
            <w:pPr>
              <w:ind w:left="567" w:hanging="446"/>
              <w:rPr>
                <w:rFonts w:eastAsia="Calibri" w:cs="Arial"/>
                <w:b/>
                <w:bCs/>
                <w:color w:val="FFFFFF"/>
              </w:rPr>
            </w:pPr>
            <w:r w:rsidRPr="00054A5C">
              <w:rPr>
                <w:rFonts w:eastAsia="Calibri" w:cs="Arial"/>
                <w:b/>
                <w:bCs/>
                <w:color w:val="FFFFFF"/>
              </w:rPr>
              <w:t xml:space="preserve">Proposed Solution </w:t>
            </w:r>
          </w:p>
          <w:p w14:paraId="6E5D37AC" w14:textId="42835BA3" w:rsidR="00054A5C" w:rsidRPr="00054A5C" w:rsidRDefault="00054A5C" w:rsidP="00054A5C">
            <w:pPr>
              <w:ind w:left="113" w:right="113"/>
              <w:rPr>
                <w:rFonts w:eastAsia="Calibri" w:cs="Arial"/>
                <w:b/>
                <w:bCs/>
                <w:color w:val="FFFFFF"/>
                <w:lang w:val="en-US"/>
              </w:rPr>
            </w:pPr>
            <w:r w:rsidRPr="00054A5C">
              <w:rPr>
                <w:rFonts w:eastAsia="Calibri" w:cs="Arial"/>
                <w:b/>
                <w:bCs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</w:p>
        </w:tc>
      </w:tr>
      <w:tr w:rsidR="00054A5C" w:rsidRPr="00B63762" w14:paraId="21C8E32A" w14:textId="043C3B24" w:rsidTr="00DC1D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15B58336" w14:textId="01825A80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For accepted, accepted subject to requirements and assessable development (code, code (fast tracked) and impact)</w:t>
            </w:r>
          </w:p>
        </w:tc>
      </w:tr>
      <w:tr w:rsidR="00054A5C" w:rsidRPr="00B63762" w14:paraId="783C6623" w14:textId="375FA5B0" w:rsidTr="003011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6B643018" w14:textId="1DB11DBD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Building Height</w:t>
            </w:r>
          </w:p>
        </w:tc>
      </w:tr>
      <w:tr w:rsidR="00054A5C" w:rsidRPr="00B63762" w14:paraId="18144090" w14:textId="30BFA7D5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4027347E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PO1</w:t>
            </w:r>
          </w:p>
          <w:p w14:paraId="3B158F4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A low-rise built form is maintained having regard to:</w:t>
            </w:r>
          </w:p>
          <w:p w14:paraId="452677E6" w14:textId="77777777" w:rsidR="00054A5C" w:rsidRPr="00B63762" w:rsidRDefault="00054A5C" w:rsidP="00B63762">
            <w:pPr>
              <w:numPr>
                <w:ilvl w:val="0"/>
                <w:numId w:val="41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overshadowing and privacy of accommodation activities and land in a Residential zone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category;</w:t>
            </w:r>
            <w:proofErr w:type="gramEnd"/>
          </w:p>
          <w:p w14:paraId="6FD29BFA" w14:textId="77777777" w:rsidR="00054A5C" w:rsidRPr="00B63762" w:rsidRDefault="00054A5C" w:rsidP="00B63762">
            <w:pPr>
              <w:numPr>
                <w:ilvl w:val="0"/>
                <w:numId w:val="41"/>
              </w:numPr>
              <w:tabs>
                <w:tab w:val="left" w:pos="666"/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 character and appearance; and</w:t>
            </w:r>
          </w:p>
          <w:p w14:paraId="7DB6B576" w14:textId="77777777" w:rsidR="00054A5C" w:rsidRPr="00B63762" w:rsidRDefault="00054A5C" w:rsidP="00B63762">
            <w:pPr>
              <w:numPr>
                <w:ilvl w:val="0"/>
                <w:numId w:val="41"/>
              </w:numPr>
              <w:tabs>
                <w:tab w:val="left" w:pos="666"/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the height of buildings on adjoining premises.</w:t>
            </w:r>
          </w:p>
        </w:tc>
        <w:tc>
          <w:tcPr>
            <w:tcW w:w="5019" w:type="dxa"/>
          </w:tcPr>
          <w:p w14:paraId="655C629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AO1</w:t>
            </w:r>
          </w:p>
          <w:p w14:paraId="243ECB91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Development has a maximum building height of 9.5 metres above natural ground level and no more than two </w:t>
            </w:r>
            <w:proofErr w:type="spellStart"/>
            <w:r w:rsidRPr="00B63762">
              <w:rPr>
                <w:rFonts w:eastAsia="Calibri" w:cs="Arial"/>
                <w:szCs w:val="20"/>
                <w:lang w:val="en-US"/>
              </w:rPr>
              <w:t>storeys</w:t>
            </w:r>
            <w:proofErr w:type="spellEnd"/>
            <w:r w:rsidRPr="00B63762">
              <w:rPr>
                <w:rFonts w:eastAsia="Calibri" w:cs="Arial"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4396513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2757ED2E" w14:textId="788778D2" w:rsidTr="007355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0033099A" w14:textId="5B229249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Gross Floor Area</w:t>
            </w:r>
          </w:p>
        </w:tc>
      </w:tr>
      <w:tr w:rsidR="00054A5C" w:rsidRPr="00B63762" w14:paraId="2D729158" w14:textId="7AC2A3AE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7332B9E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PO2</w:t>
            </w:r>
          </w:p>
          <w:p w14:paraId="7C11C11B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The scale and bulk of built form is complementary to existing development in the locality.</w:t>
            </w:r>
          </w:p>
        </w:tc>
        <w:tc>
          <w:tcPr>
            <w:tcW w:w="5019" w:type="dxa"/>
          </w:tcPr>
          <w:p w14:paraId="502A170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AO2</w:t>
            </w:r>
          </w:p>
          <w:p w14:paraId="79C248DF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Development has a maximum gross floor area of 50% of the site area.</w:t>
            </w:r>
          </w:p>
        </w:tc>
        <w:tc>
          <w:tcPr>
            <w:tcW w:w="5029" w:type="dxa"/>
            <w:gridSpan w:val="2"/>
          </w:tcPr>
          <w:p w14:paraId="180E48FE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3FA82688" w14:textId="074B8BF9" w:rsidTr="007244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784578F7" w14:textId="1B6E78EC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Site Cover</w:t>
            </w:r>
          </w:p>
        </w:tc>
      </w:tr>
      <w:tr w:rsidR="00054A5C" w:rsidRPr="00B63762" w14:paraId="1258B23F" w14:textId="662DB72B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0DB126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PO3</w:t>
            </w:r>
          </w:p>
          <w:p w14:paraId="5F5D37C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The site coverage of all buildings and structures does not result in a built form that is bulky and visually intrusive.</w:t>
            </w:r>
          </w:p>
        </w:tc>
        <w:tc>
          <w:tcPr>
            <w:tcW w:w="5019" w:type="dxa"/>
          </w:tcPr>
          <w:p w14:paraId="1631C901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AO3</w:t>
            </w:r>
          </w:p>
          <w:p w14:paraId="0EF8DA92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Site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cover is a maximum of:</w:t>
            </w:r>
          </w:p>
          <w:p w14:paraId="7BE5D725" w14:textId="77777777" w:rsidR="00054A5C" w:rsidRPr="00B63762" w:rsidRDefault="00054A5C" w:rsidP="00B63762">
            <w:pPr>
              <w:numPr>
                <w:ilvl w:val="0"/>
                <w:numId w:val="42"/>
              </w:numPr>
              <w:tabs>
                <w:tab w:val="left" w:pos="591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for a single </w:t>
            </w:r>
            <w:proofErr w:type="spellStart"/>
            <w:r w:rsidRPr="00B63762">
              <w:rPr>
                <w:rFonts w:eastAsia="Calibri" w:cs="Arial"/>
                <w:szCs w:val="20"/>
                <w:lang w:val="en-US"/>
              </w:rPr>
              <w:t>storey</w:t>
            </w:r>
            <w:proofErr w:type="spellEnd"/>
            <w:r w:rsidRPr="00B63762">
              <w:rPr>
                <w:rFonts w:eastAsia="Calibri" w:cs="Arial"/>
                <w:szCs w:val="20"/>
                <w:lang w:val="en-US"/>
              </w:rPr>
              <w:t xml:space="preserve"> building - 50% of the total site area; or</w:t>
            </w:r>
          </w:p>
          <w:p w14:paraId="3B7BAAEA" w14:textId="77777777" w:rsidR="00054A5C" w:rsidRPr="00B63762" w:rsidRDefault="00054A5C" w:rsidP="00B63762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for a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 xml:space="preserve">2 or more </w:t>
            </w:r>
            <w:proofErr w:type="spellStart"/>
            <w:r w:rsidRPr="00B63762">
              <w:rPr>
                <w:rFonts w:eastAsia="Calibri" w:cs="Arial"/>
                <w:szCs w:val="20"/>
                <w:lang w:val="en-US"/>
              </w:rPr>
              <w:t>storey</w:t>
            </w:r>
            <w:proofErr w:type="spellEnd"/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building - 40% of the total site area.</w:t>
            </w:r>
          </w:p>
        </w:tc>
        <w:tc>
          <w:tcPr>
            <w:tcW w:w="5029" w:type="dxa"/>
            <w:gridSpan w:val="2"/>
          </w:tcPr>
          <w:p w14:paraId="02D8E2A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6BC54061" w14:textId="32CD2F26" w:rsidTr="00F964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04969A27" w14:textId="45222136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Setbacks</w:t>
            </w:r>
          </w:p>
        </w:tc>
      </w:tr>
      <w:tr w:rsidR="00054A5C" w:rsidRPr="00B63762" w14:paraId="754DD4F6" w14:textId="512B70A8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0943B28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PO4</w:t>
            </w:r>
          </w:p>
          <w:p w14:paraId="05242D6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 setbacks are appropriate having regard to:</w:t>
            </w:r>
          </w:p>
          <w:p w14:paraId="57ED70EC" w14:textId="77777777" w:rsidR="00054A5C" w:rsidRPr="00B63762" w:rsidRDefault="00054A5C" w:rsidP="00B63762">
            <w:pPr>
              <w:numPr>
                <w:ilvl w:val="0"/>
                <w:numId w:val="43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lastRenderedPageBreak/>
              <w:t xml:space="preserve">efficient use of the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site;</w:t>
            </w:r>
            <w:proofErr w:type="gramEnd"/>
          </w:p>
          <w:p w14:paraId="4B11FEA7" w14:textId="77777777" w:rsidR="00054A5C" w:rsidRPr="00B63762" w:rsidRDefault="00054A5C" w:rsidP="00B63762">
            <w:pPr>
              <w:numPr>
                <w:ilvl w:val="0"/>
                <w:numId w:val="43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overshadowing;</w:t>
            </w:r>
            <w:proofErr w:type="gramEnd"/>
          </w:p>
          <w:p w14:paraId="0C631C3F" w14:textId="77777777" w:rsidR="00054A5C" w:rsidRPr="00B63762" w:rsidRDefault="00054A5C" w:rsidP="00B63762">
            <w:pPr>
              <w:numPr>
                <w:ilvl w:val="0"/>
                <w:numId w:val="43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privacy and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overlooking;</w:t>
            </w:r>
            <w:proofErr w:type="gramEnd"/>
          </w:p>
          <w:p w14:paraId="513F4C9E" w14:textId="77777777" w:rsidR="00054A5C" w:rsidRPr="00B63762" w:rsidRDefault="00054A5C" w:rsidP="00B63762">
            <w:pPr>
              <w:numPr>
                <w:ilvl w:val="0"/>
                <w:numId w:val="43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 character and appearance; and</w:t>
            </w:r>
          </w:p>
          <w:p w14:paraId="046B17ED" w14:textId="77777777" w:rsidR="00054A5C" w:rsidRPr="00B63762" w:rsidRDefault="00054A5C" w:rsidP="00B63762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the primary road frontage setbacks of adjoining premises.</w:t>
            </w:r>
          </w:p>
        </w:tc>
        <w:tc>
          <w:tcPr>
            <w:tcW w:w="5019" w:type="dxa"/>
          </w:tcPr>
          <w:p w14:paraId="1B81A05D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lastRenderedPageBreak/>
              <w:t>AO4.1</w:t>
            </w:r>
          </w:p>
          <w:p w14:paraId="56F1CB4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Buildings and structures have a minimum setback of 6 metres to the primary road frontage.</w:t>
            </w:r>
          </w:p>
          <w:p w14:paraId="1510452D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lastRenderedPageBreak/>
              <w:t>OR</w:t>
            </w:r>
          </w:p>
          <w:p w14:paraId="2C3A95C8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AO4.2</w:t>
            </w:r>
          </w:p>
          <w:p w14:paraId="5E90E99A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Buildings and structures have a road frontage setback equal to or greater than the setback of an existing building on the premises.</w:t>
            </w:r>
          </w:p>
          <w:p w14:paraId="785EB1E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63DAE50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AO4.3</w:t>
            </w:r>
          </w:p>
          <w:p w14:paraId="5F90DA6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Buildings and structures have a minimum side and rear boundary clearance of 2.5 metres.</w:t>
            </w:r>
          </w:p>
          <w:p w14:paraId="5317058B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353C8FD2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Where adjoining land in a Residential Zone category</w:t>
            </w:r>
          </w:p>
          <w:p w14:paraId="6F663B76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AO4.4</w:t>
            </w:r>
          </w:p>
          <w:p w14:paraId="40040558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Buildings and structures have a minimum side and rear boundary clearance of 3 metres.</w:t>
            </w:r>
          </w:p>
        </w:tc>
        <w:tc>
          <w:tcPr>
            <w:tcW w:w="5029" w:type="dxa"/>
            <w:gridSpan w:val="2"/>
          </w:tcPr>
          <w:p w14:paraId="0A8DBC4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1C7CE8EF" w14:textId="5D1394A1" w:rsidTr="009365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5339C632" w14:textId="23C23BDA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For assessable development (code, code (fast tracked) and impact)</w:t>
            </w:r>
          </w:p>
        </w:tc>
      </w:tr>
      <w:tr w:rsidR="00054A5C" w:rsidRPr="00B63762" w14:paraId="5C4B9BE9" w14:textId="3C887888" w:rsidTr="000F7B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5A84D305" w14:textId="5E8434DE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Building Appearance</w:t>
            </w:r>
          </w:p>
        </w:tc>
      </w:tr>
      <w:tr w:rsidR="00054A5C" w:rsidRPr="00B63762" w14:paraId="61DA9E09" w14:textId="66D6A338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5BA9280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PO5</w:t>
            </w:r>
          </w:p>
          <w:p w14:paraId="0370EA4A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Development must be complementary to and integrate with the existing character and visual amenity of the area.</w:t>
            </w:r>
          </w:p>
        </w:tc>
        <w:tc>
          <w:tcPr>
            <w:tcW w:w="5019" w:type="dxa"/>
          </w:tcPr>
          <w:p w14:paraId="1DD8BB4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AO5</w:t>
            </w:r>
          </w:p>
          <w:p w14:paraId="1E95549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Building services and equipment are screened so as not to be visible from the road and other public areas or adjoining residences.</w:t>
            </w:r>
          </w:p>
        </w:tc>
        <w:tc>
          <w:tcPr>
            <w:tcW w:w="5029" w:type="dxa"/>
            <w:gridSpan w:val="2"/>
          </w:tcPr>
          <w:p w14:paraId="53409806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2ACC59AE" w14:textId="1956EBF5" w:rsidTr="00F007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36A6D578" w14:textId="3858493C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Landscaping</w:t>
            </w:r>
          </w:p>
        </w:tc>
      </w:tr>
      <w:tr w:rsidR="00054A5C" w:rsidRPr="00B63762" w14:paraId="48D17153" w14:textId="18EA6373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7C991F81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PO6</w:t>
            </w:r>
          </w:p>
          <w:p w14:paraId="195A9A0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Landscaping is provided to contribute to the visual amenity of the premises and local area.</w:t>
            </w:r>
          </w:p>
        </w:tc>
        <w:tc>
          <w:tcPr>
            <w:tcW w:w="5019" w:type="dxa"/>
          </w:tcPr>
          <w:p w14:paraId="43D3528F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AO6.1</w:t>
            </w:r>
          </w:p>
          <w:p w14:paraId="1D13204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A minimum of one shade tree is provided for every six car parking spaces.</w:t>
            </w:r>
          </w:p>
          <w:p w14:paraId="01C90B19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18BB7B6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AO6.2</w:t>
            </w:r>
          </w:p>
          <w:p w14:paraId="6B78DBAE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A minimum planting space of 1.2m² is provided for every shade tree.</w:t>
            </w:r>
          </w:p>
          <w:p w14:paraId="16908FD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42EAAE5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AO6.3</w:t>
            </w:r>
          </w:p>
          <w:p w14:paraId="402E9F16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lastRenderedPageBreak/>
              <w:t xml:space="preserve">A landscape buffer with a minimum width of 1 metre is provided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to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all vehicle movement and car parking areas adjacent to buildings and site boundaries.</w:t>
            </w:r>
          </w:p>
          <w:p w14:paraId="5799EF46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477D39EE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Where adjoining a Dwelling or a use in the Residential Zone category</w:t>
            </w:r>
          </w:p>
          <w:p w14:paraId="2A242FB6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AO6.4</w:t>
            </w:r>
          </w:p>
          <w:p w14:paraId="4947213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A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2 metre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minimum landscape buffer is provided along the shared boundary.</w:t>
            </w:r>
          </w:p>
        </w:tc>
        <w:tc>
          <w:tcPr>
            <w:tcW w:w="5029" w:type="dxa"/>
            <w:gridSpan w:val="2"/>
          </w:tcPr>
          <w:p w14:paraId="72F5E42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52A96254" w14:textId="281D7CEF" w:rsidTr="00C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0E4EB638" w14:textId="37026146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Non-Discriminatory Access</w:t>
            </w:r>
          </w:p>
        </w:tc>
      </w:tr>
      <w:tr w:rsidR="00054A5C" w:rsidRPr="00B63762" w14:paraId="6AFCCA7E" w14:textId="0EBFBBC8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472E194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PO7</w:t>
            </w:r>
          </w:p>
          <w:p w14:paraId="4E8C1CFE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Non-discriminatory access must be provided to the building from the road.</w:t>
            </w:r>
          </w:p>
        </w:tc>
        <w:tc>
          <w:tcPr>
            <w:tcW w:w="5019" w:type="dxa"/>
          </w:tcPr>
          <w:p w14:paraId="70412D9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AO7</w:t>
            </w:r>
          </w:p>
          <w:p w14:paraId="0F7DDFBB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Changes of level between the road and the building must comply with Australian Standard </w:t>
            </w:r>
            <w:r w:rsidRPr="00B63762">
              <w:rPr>
                <w:rFonts w:eastAsia="Calibri" w:cs="Arial"/>
                <w:i/>
                <w:iCs/>
                <w:szCs w:val="20"/>
                <w:lang w:val="en-US"/>
              </w:rPr>
              <w:t>AS1428—Design for access and mobility</w:t>
            </w:r>
            <w:r w:rsidRPr="00B63762">
              <w:rPr>
                <w:rFonts w:eastAsia="Calibri" w:cs="Arial"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6C93A92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086AC3EA" w14:textId="24094921" w:rsidTr="00407D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13473F39" w14:textId="71B97184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Amenity Protection</w:t>
            </w:r>
          </w:p>
        </w:tc>
      </w:tr>
      <w:tr w:rsidR="00054A5C" w:rsidRPr="00B63762" w14:paraId="33F38FF5" w14:textId="7565D016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02EA979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PO8</w:t>
            </w:r>
          </w:p>
          <w:p w14:paraId="7CC63C71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Development must not detract from the amenity of the local area, having regard to:</w:t>
            </w:r>
          </w:p>
          <w:p w14:paraId="5C09AAEB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noise;</w:t>
            </w:r>
            <w:proofErr w:type="gramEnd"/>
          </w:p>
          <w:p w14:paraId="79EEF17A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traffic;</w:t>
            </w:r>
            <w:proofErr w:type="gramEnd"/>
          </w:p>
          <w:p w14:paraId="5EB2DC0A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lighting;</w:t>
            </w:r>
            <w:proofErr w:type="gramEnd"/>
          </w:p>
          <w:p w14:paraId="0EB05C41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advertising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devices;</w:t>
            </w:r>
            <w:proofErr w:type="gramEnd"/>
          </w:p>
          <w:p w14:paraId="1ECFDD51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visual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amenity;</w:t>
            </w:r>
            <w:proofErr w:type="gramEnd"/>
          </w:p>
          <w:p w14:paraId="276A2CA4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69"/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privacy;</w:t>
            </w:r>
            <w:proofErr w:type="gramEnd"/>
          </w:p>
          <w:p w14:paraId="2F3F5C9B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B63762">
              <w:rPr>
                <w:rFonts w:eastAsia="Calibri" w:cs="Arial"/>
                <w:szCs w:val="20"/>
                <w:lang w:val="en-US"/>
              </w:rPr>
              <w:t>odour</w:t>
            </w:r>
            <w:proofErr w:type="spellEnd"/>
            <w:r w:rsidRPr="00B63762">
              <w:rPr>
                <w:rFonts w:eastAsia="Calibri" w:cs="Arial"/>
                <w:szCs w:val="20"/>
                <w:lang w:val="en-US"/>
              </w:rPr>
              <w:t>; or</w:t>
            </w:r>
          </w:p>
          <w:p w14:paraId="2CD075A9" w14:textId="77777777" w:rsidR="00054A5C" w:rsidRPr="00B63762" w:rsidRDefault="00054A5C" w:rsidP="00B63762">
            <w:pPr>
              <w:numPr>
                <w:ilvl w:val="0"/>
                <w:numId w:val="44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emissions.</w:t>
            </w:r>
          </w:p>
        </w:tc>
        <w:tc>
          <w:tcPr>
            <w:tcW w:w="5019" w:type="dxa"/>
          </w:tcPr>
          <w:p w14:paraId="543E959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AO8</w:t>
            </w:r>
          </w:p>
          <w:p w14:paraId="7FFD500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5DECE40F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2941CD40" w14:textId="67577DDD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21E6701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PO9</w:t>
            </w:r>
          </w:p>
          <w:p w14:paraId="2065E949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Development must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take into account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and seek to ameliorate any existing negative environmental impacts, having regard to:</w:t>
            </w:r>
          </w:p>
          <w:p w14:paraId="00B35656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noise;</w:t>
            </w:r>
            <w:proofErr w:type="gramEnd"/>
          </w:p>
          <w:p w14:paraId="7B03D949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hours of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operation;</w:t>
            </w:r>
            <w:proofErr w:type="gramEnd"/>
          </w:p>
          <w:p w14:paraId="5DB3C0A0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lastRenderedPageBreak/>
              <w:t>traffic;</w:t>
            </w:r>
            <w:proofErr w:type="gramEnd"/>
          </w:p>
          <w:p w14:paraId="53F1B049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lighting;</w:t>
            </w:r>
            <w:proofErr w:type="gramEnd"/>
          </w:p>
          <w:p w14:paraId="7A04CB84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advertising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devices;</w:t>
            </w:r>
            <w:proofErr w:type="gramEnd"/>
          </w:p>
          <w:p w14:paraId="25006F7B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69"/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visual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amenity;</w:t>
            </w:r>
            <w:proofErr w:type="gramEnd"/>
          </w:p>
          <w:p w14:paraId="1CC18426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privacy;</w:t>
            </w:r>
            <w:proofErr w:type="gramEnd"/>
          </w:p>
          <w:p w14:paraId="46F75DB3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70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proofErr w:type="spellStart"/>
            <w:r w:rsidRPr="00B63762">
              <w:rPr>
                <w:rFonts w:eastAsia="Calibri" w:cs="Arial"/>
                <w:szCs w:val="20"/>
                <w:lang w:val="en-US"/>
              </w:rPr>
              <w:t>odour</w:t>
            </w:r>
            <w:proofErr w:type="spellEnd"/>
            <w:r w:rsidRPr="00B63762">
              <w:rPr>
                <w:rFonts w:eastAsia="Calibri" w:cs="Arial"/>
                <w:szCs w:val="20"/>
                <w:lang w:val="en-US"/>
              </w:rPr>
              <w:t>; or</w:t>
            </w:r>
          </w:p>
          <w:p w14:paraId="1AD28933" w14:textId="77777777" w:rsidR="00054A5C" w:rsidRPr="00B63762" w:rsidRDefault="00054A5C" w:rsidP="00B63762">
            <w:pPr>
              <w:numPr>
                <w:ilvl w:val="0"/>
                <w:numId w:val="45"/>
              </w:numPr>
              <w:tabs>
                <w:tab w:val="left" w:pos="666"/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emissions.</w:t>
            </w:r>
          </w:p>
        </w:tc>
        <w:tc>
          <w:tcPr>
            <w:tcW w:w="5019" w:type="dxa"/>
          </w:tcPr>
          <w:p w14:paraId="19E635F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lastRenderedPageBreak/>
              <w:t>AO9</w:t>
            </w:r>
          </w:p>
          <w:p w14:paraId="2FB0B5F9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2284875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346E8546" w14:textId="0E0BE8A4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5C6BE82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Where adjoining land in a Residential Zone category</w:t>
            </w:r>
          </w:p>
          <w:p w14:paraId="32B5896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PO10</w:t>
            </w:r>
          </w:p>
          <w:p w14:paraId="796492C6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Development must not detract from the amenity of the local area having regard to operating hours.</w:t>
            </w:r>
          </w:p>
        </w:tc>
        <w:tc>
          <w:tcPr>
            <w:tcW w:w="5019" w:type="dxa"/>
          </w:tcPr>
          <w:p w14:paraId="225FA0C8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Where adjoining land in a Residential Zone category</w:t>
            </w:r>
          </w:p>
          <w:p w14:paraId="49A7CD08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AO10.1</w:t>
            </w:r>
          </w:p>
          <w:p w14:paraId="45718479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Loading and unloading of goods is restricted to between the following hours:</w:t>
            </w:r>
          </w:p>
          <w:p w14:paraId="2EF3E442" w14:textId="77777777" w:rsidR="00054A5C" w:rsidRPr="00B63762" w:rsidRDefault="00054A5C" w:rsidP="00B63762">
            <w:pPr>
              <w:numPr>
                <w:ilvl w:val="0"/>
                <w:numId w:val="55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7.00am and 6.00pm Monday to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Friday;</w:t>
            </w:r>
            <w:proofErr w:type="gramEnd"/>
          </w:p>
          <w:p w14:paraId="5D888AB2" w14:textId="77777777" w:rsidR="00054A5C" w:rsidRPr="00B63762" w:rsidRDefault="00054A5C" w:rsidP="00B63762">
            <w:pPr>
              <w:numPr>
                <w:ilvl w:val="0"/>
                <w:numId w:val="55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8.00am and 5.00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pm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Saturdays.</w:t>
            </w:r>
          </w:p>
          <w:p w14:paraId="5A3DBCE2" w14:textId="77777777" w:rsidR="00054A5C" w:rsidRPr="00B63762" w:rsidRDefault="00054A5C" w:rsidP="00B63762">
            <w:pPr>
              <w:tabs>
                <w:tab w:val="left" w:pos="667"/>
              </w:tabs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0D840B5D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AO10.2</w:t>
            </w:r>
          </w:p>
          <w:p w14:paraId="1DB4996C" w14:textId="77777777" w:rsidR="00054A5C" w:rsidRPr="00B63762" w:rsidRDefault="00054A5C" w:rsidP="00B63762">
            <w:pPr>
              <w:tabs>
                <w:tab w:val="left" w:pos="667"/>
              </w:tabs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 unloading or loading occurs on Sundays and public holidays.</w:t>
            </w:r>
          </w:p>
        </w:tc>
        <w:tc>
          <w:tcPr>
            <w:tcW w:w="5029" w:type="dxa"/>
            <w:gridSpan w:val="2"/>
          </w:tcPr>
          <w:p w14:paraId="79E88828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6584C6FB" w14:textId="489DE3F6" w:rsidTr="00DF58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6C3F28F5" w14:textId="151AFF10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Water Quality Management</w:t>
            </w:r>
          </w:p>
        </w:tc>
      </w:tr>
      <w:tr w:rsidR="00054A5C" w:rsidRPr="00B63762" w14:paraId="6CC0812E" w14:textId="7A539C70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1D276DB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PO11</w:t>
            </w:r>
          </w:p>
          <w:p w14:paraId="72268A12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Development protects environmental values and</w:t>
            </w:r>
          </w:p>
          <w:p w14:paraId="4B8BBE90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facilitates the achievement of water quality objectives for Queensland waters.</w:t>
            </w:r>
          </w:p>
        </w:tc>
        <w:tc>
          <w:tcPr>
            <w:tcW w:w="5019" w:type="dxa"/>
          </w:tcPr>
          <w:p w14:paraId="4B1A750D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AO11</w:t>
            </w:r>
          </w:p>
          <w:p w14:paraId="51094C4A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74A57723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042FD8B0" w14:textId="39E153E6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028BACC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PO12</w:t>
            </w:r>
          </w:p>
          <w:p w14:paraId="2592EBF8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Cs/>
                <w:szCs w:val="20"/>
                <w:lang w:val="en-US"/>
              </w:rPr>
            </w:pPr>
            <w:r w:rsidRPr="00B63762">
              <w:rPr>
                <w:rFonts w:eastAsia="Calibri" w:cs="Arial"/>
                <w:bCs/>
                <w:szCs w:val="20"/>
                <w:lang w:val="en-US"/>
              </w:rPr>
              <w:t xml:space="preserve">Development achieves the stormwater management design objectives specified in </w:t>
            </w:r>
            <w:r w:rsidRPr="00B63762">
              <w:rPr>
                <w:rFonts w:eastAsia="Calibri" w:cs="Arial"/>
                <w:b/>
                <w:szCs w:val="20"/>
                <w:lang w:val="en-US"/>
              </w:rPr>
              <w:t>Table 6.2.12.2 – Construction Phase - Stormwater Management Design Objectives</w:t>
            </w:r>
            <w:r w:rsidRPr="00B63762">
              <w:rPr>
                <w:rFonts w:eastAsia="Calibri" w:cs="Arial"/>
                <w:bCs/>
                <w:szCs w:val="20"/>
                <w:lang w:val="en-US"/>
              </w:rPr>
              <w:t>.</w:t>
            </w:r>
          </w:p>
        </w:tc>
        <w:tc>
          <w:tcPr>
            <w:tcW w:w="5019" w:type="dxa"/>
          </w:tcPr>
          <w:p w14:paraId="107343FE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AO12</w:t>
            </w:r>
          </w:p>
          <w:p w14:paraId="310411E9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Cs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Development achieves objectives as specified in </w:t>
            </w:r>
            <w:r w:rsidRPr="00B63762">
              <w:rPr>
                <w:rFonts w:eastAsia="Calibri" w:cs="Arial"/>
                <w:b/>
                <w:szCs w:val="20"/>
                <w:lang w:val="en-US"/>
              </w:rPr>
              <w:t>Table 6.2.12.2 – Construction Phase - Stormwater Management Design Objectives</w:t>
            </w:r>
            <w:r w:rsidRPr="00B63762">
              <w:rPr>
                <w:rFonts w:eastAsia="Calibri" w:cs="Arial"/>
                <w:bCs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145C7001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2A4DEA3B" w14:textId="7FE666DC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A987E8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PO13</w:t>
            </w:r>
          </w:p>
          <w:p w14:paraId="073AC96D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Land for urban purposes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is located in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areas which avoid or minimise the disturbance to natural drainage, areas subject to erosion risk</w:t>
            </w:r>
          </w:p>
          <w:p w14:paraId="754E1FE7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lastRenderedPageBreak/>
              <w:t>and groundwater.</w:t>
            </w:r>
          </w:p>
        </w:tc>
        <w:tc>
          <w:tcPr>
            <w:tcW w:w="5019" w:type="dxa"/>
          </w:tcPr>
          <w:p w14:paraId="512AE1CB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lastRenderedPageBreak/>
              <w:t>AO13</w:t>
            </w:r>
          </w:p>
          <w:p w14:paraId="752512C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450502D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054A5C" w:rsidRPr="00B63762" w14:paraId="071284CF" w14:textId="0597FB59" w:rsidTr="00054A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0A1FAB2F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PO14</w:t>
            </w:r>
          </w:p>
          <w:p w14:paraId="7BF6E411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Land for urban purpose is located, designed,</w:t>
            </w:r>
          </w:p>
          <w:p w14:paraId="499850A5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constructed and managed to avoid impacts arising from altered stormwater quality or flow.</w:t>
            </w:r>
          </w:p>
        </w:tc>
        <w:tc>
          <w:tcPr>
            <w:tcW w:w="5019" w:type="dxa"/>
          </w:tcPr>
          <w:p w14:paraId="735A9624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AO14</w:t>
            </w:r>
          </w:p>
          <w:p w14:paraId="753ED8DD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32923A9B" w14:textId="77777777" w:rsidR="00054A5C" w:rsidRPr="00B63762" w:rsidRDefault="00054A5C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</w:tbl>
    <w:p w14:paraId="6C7DA9AD" w14:textId="77777777" w:rsidR="00B63762" w:rsidRPr="00B63762" w:rsidRDefault="00B63762" w:rsidP="00B63762">
      <w:pPr>
        <w:rPr>
          <w:rFonts w:eastAsia="Calibri" w:cs="Arial"/>
          <w:b/>
          <w:szCs w:val="20"/>
          <w:lang w:val="en-US"/>
        </w:rPr>
      </w:pPr>
    </w:p>
    <w:p w14:paraId="50169DB6" w14:textId="77777777" w:rsidR="00054A5C" w:rsidRDefault="00054A5C">
      <w:pPr>
        <w:spacing w:after="200" w:line="276" w:lineRule="auto"/>
        <w:rPr>
          <w:rFonts w:eastAsia="Calibri" w:cs="Arial"/>
          <w:b/>
          <w:szCs w:val="20"/>
          <w:lang w:val="en-US"/>
        </w:rPr>
      </w:pPr>
      <w:r>
        <w:rPr>
          <w:rFonts w:eastAsia="Calibri" w:cs="Arial"/>
          <w:b/>
          <w:szCs w:val="20"/>
          <w:lang w:val="en-US"/>
        </w:rPr>
        <w:br w:type="page"/>
      </w:r>
    </w:p>
    <w:p w14:paraId="2BE33FB2" w14:textId="7B358AB1" w:rsidR="00B63762" w:rsidRPr="00B63762" w:rsidRDefault="00B63762" w:rsidP="00B63762">
      <w:pPr>
        <w:rPr>
          <w:rFonts w:eastAsia="Calibri" w:cs="Arial"/>
          <w:b/>
          <w:szCs w:val="20"/>
          <w:lang w:val="en-US"/>
        </w:rPr>
      </w:pPr>
      <w:r w:rsidRPr="00B63762">
        <w:rPr>
          <w:rFonts w:eastAsia="Calibri" w:cs="Arial"/>
          <w:b/>
          <w:szCs w:val="20"/>
          <w:lang w:val="en-US"/>
        </w:rPr>
        <w:lastRenderedPageBreak/>
        <w:t>Table 6.2.12.2—Construction Phase – Stormwater Management Design Objectives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0485"/>
      </w:tblGrid>
      <w:tr w:rsidR="00B63762" w:rsidRPr="00B63762" w14:paraId="3AF30FF5" w14:textId="77777777" w:rsidTr="00B63762">
        <w:trPr>
          <w:trHeight w:val="20"/>
          <w:tblHeader/>
        </w:trPr>
        <w:tc>
          <w:tcPr>
            <w:tcW w:w="4678" w:type="dxa"/>
            <w:gridSpan w:val="2"/>
          </w:tcPr>
          <w:p w14:paraId="480F4E3B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Issue</w:t>
            </w:r>
          </w:p>
        </w:tc>
        <w:tc>
          <w:tcPr>
            <w:tcW w:w="10485" w:type="dxa"/>
          </w:tcPr>
          <w:p w14:paraId="0E38FA9D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Design Objectives</w:t>
            </w:r>
          </w:p>
        </w:tc>
      </w:tr>
      <w:tr w:rsidR="00B63762" w:rsidRPr="00B63762" w14:paraId="4E98F682" w14:textId="77777777" w:rsidTr="00B63762">
        <w:trPr>
          <w:trHeight w:val="20"/>
        </w:trPr>
        <w:tc>
          <w:tcPr>
            <w:tcW w:w="2268" w:type="dxa"/>
          </w:tcPr>
          <w:p w14:paraId="19B80951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Drainage control</w:t>
            </w:r>
          </w:p>
        </w:tc>
        <w:tc>
          <w:tcPr>
            <w:tcW w:w="2410" w:type="dxa"/>
          </w:tcPr>
          <w:p w14:paraId="444A1DB3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Temporary drainage works</w:t>
            </w:r>
          </w:p>
        </w:tc>
        <w:tc>
          <w:tcPr>
            <w:tcW w:w="10485" w:type="dxa"/>
          </w:tcPr>
          <w:p w14:paraId="6A623B7C" w14:textId="77777777" w:rsidR="00B63762" w:rsidRPr="00B63762" w:rsidRDefault="00B63762" w:rsidP="00B63762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Design life and design storm for temporary drainage works:</w:t>
            </w:r>
          </w:p>
          <w:p w14:paraId="5590ED9F" w14:textId="77777777" w:rsidR="00B63762" w:rsidRPr="00B63762" w:rsidRDefault="00B63762" w:rsidP="00B63762">
            <w:pPr>
              <w:numPr>
                <w:ilvl w:val="0"/>
                <w:numId w:val="47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Disturbed area open for &lt;12 months - 1 in 2-year ARI event.</w:t>
            </w:r>
          </w:p>
          <w:p w14:paraId="33F8C3FB" w14:textId="77777777" w:rsidR="00B63762" w:rsidRPr="00B63762" w:rsidRDefault="00B63762" w:rsidP="00B63762">
            <w:pPr>
              <w:numPr>
                <w:ilvl w:val="0"/>
                <w:numId w:val="47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Disturbed area open for 12-24 months - 1 in 5-year ARI event.</w:t>
            </w:r>
          </w:p>
          <w:p w14:paraId="69833824" w14:textId="77777777" w:rsidR="00B63762" w:rsidRPr="00B63762" w:rsidRDefault="00B63762" w:rsidP="00B63762">
            <w:pPr>
              <w:numPr>
                <w:ilvl w:val="0"/>
                <w:numId w:val="47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Disturbed are open for &gt;24 months - 1 in 10-year ARI event.</w:t>
            </w:r>
          </w:p>
          <w:p w14:paraId="6A0DB39D" w14:textId="77777777" w:rsidR="00B63762" w:rsidRPr="00B63762" w:rsidRDefault="00B63762" w:rsidP="00B63762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Design capacity excludes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minimum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150mm freeboard.</w:t>
            </w:r>
          </w:p>
          <w:p w14:paraId="2AB07583" w14:textId="77777777" w:rsidR="00B63762" w:rsidRPr="00B63762" w:rsidRDefault="00B63762" w:rsidP="00B63762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Temporary culvert crossing - minimum 1 in 1-year SRI hydraulic capacity.</w:t>
            </w:r>
          </w:p>
        </w:tc>
      </w:tr>
      <w:tr w:rsidR="00B63762" w:rsidRPr="00B63762" w14:paraId="30D8C7B5" w14:textId="77777777" w:rsidTr="00B63762">
        <w:trPr>
          <w:trHeight w:val="20"/>
        </w:trPr>
        <w:tc>
          <w:tcPr>
            <w:tcW w:w="2268" w:type="dxa"/>
          </w:tcPr>
          <w:p w14:paraId="5D35C3D9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Erosion control</w:t>
            </w:r>
          </w:p>
        </w:tc>
        <w:tc>
          <w:tcPr>
            <w:tcW w:w="2410" w:type="dxa"/>
          </w:tcPr>
          <w:p w14:paraId="72A747E0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Erosion control measures</w:t>
            </w:r>
          </w:p>
        </w:tc>
        <w:tc>
          <w:tcPr>
            <w:tcW w:w="10485" w:type="dxa"/>
          </w:tcPr>
          <w:p w14:paraId="167D59BC" w14:textId="77777777" w:rsidR="00B63762" w:rsidRPr="00B63762" w:rsidRDefault="00B63762" w:rsidP="00B63762">
            <w:pPr>
              <w:numPr>
                <w:ilvl w:val="0"/>
                <w:numId w:val="4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Minimise exposure of disturbed soils at any time.</w:t>
            </w:r>
          </w:p>
          <w:p w14:paraId="61E8306D" w14:textId="77777777" w:rsidR="00B63762" w:rsidRPr="00B63762" w:rsidRDefault="00B63762" w:rsidP="00B63762">
            <w:pPr>
              <w:numPr>
                <w:ilvl w:val="0"/>
                <w:numId w:val="4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Divert water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run-off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 xml:space="preserve"> from undisturbed areas around disturbed areas.</w:t>
            </w:r>
          </w:p>
          <w:p w14:paraId="2396A91B" w14:textId="77777777" w:rsidR="00B63762" w:rsidRPr="00B63762" w:rsidRDefault="00B63762" w:rsidP="00B63762">
            <w:pPr>
              <w:numPr>
                <w:ilvl w:val="0"/>
                <w:numId w:val="4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Determine the erosion risk rating using local rainfall erosivity, rainfall depth, soil-loss rate or other acceptable methods.</w:t>
            </w:r>
          </w:p>
          <w:p w14:paraId="65E22CAD" w14:textId="77777777" w:rsidR="00B63762" w:rsidRPr="00B63762" w:rsidRDefault="00B63762" w:rsidP="00B63762">
            <w:pPr>
              <w:numPr>
                <w:ilvl w:val="0"/>
                <w:numId w:val="48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Implement erosion control methods corresponding to identified erosion risk rating.</w:t>
            </w:r>
          </w:p>
        </w:tc>
      </w:tr>
      <w:tr w:rsidR="00B63762" w:rsidRPr="00B63762" w14:paraId="2401BADE" w14:textId="77777777" w:rsidTr="00B63762">
        <w:trPr>
          <w:trHeight w:val="20"/>
        </w:trPr>
        <w:tc>
          <w:tcPr>
            <w:tcW w:w="2268" w:type="dxa"/>
          </w:tcPr>
          <w:p w14:paraId="077242F3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Sediment control</w:t>
            </w:r>
          </w:p>
        </w:tc>
        <w:tc>
          <w:tcPr>
            <w:tcW w:w="2410" w:type="dxa"/>
          </w:tcPr>
          <w:p w14:paraId="457F0FBC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Sediment control measures</w:t>
            </w:r>
          </w:p>
          <w:p w14:paraId="368B86A0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21B86E1C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Design storm for sediment control basins</w:t>
            </w:r>
          </w:p>
          <w:p w14:paraId="3B64F4AD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 w:val="19"/>
                <w:szCs w:val="20"/>
                <w:lang w:val="en-US"/>
              </w:rPr>
            </w:pPr>
          </w:p>
          <w:p w14:paraId="2B0B55C9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Sediment basin dewatering</w:t>
            </w:r>
          </w:p>
        </w:tc>
        <w:tc>
          <w:tcPr>
            <w:tcW w:w="10485" w:type="dxa"/>
          </w:tcPr>
          <w:p w14:paraId="6CE6B7B0" w14:textId="77777777" w:rsidR="00B63762" w:rsidRPr="00B63762" w:rsidRDefault="00B63762" w:rsidP="00B63762">
            <w:pPr>
              <w:numPr>
                <w:ilvl w:val="0"/>
                <w:numId w:val="49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Determine appropriate sediment control measures using:</w:t>
            </w:r>
          </w:p>
          <w:p w14:paraId="6A21D990" w14:textId="77777777" w:rsidR="00B63762" w:rsidRPr="00B63762" w:rsidRDefault="00B63762" w:rsidP="00B63762">
            <w:pPr>
              <w:numPr>
                <w:ilvl w:val="0"/>
                <w:numId w:val="50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potential soil loss rate, or</w:t>
            </w:r>
          </w:p>
          <w:p w14:paraId="2FA4689E" w14:textId="77777777" w:rsidR="00B63762" w:rsidRPr="00B63762" w:rsidRDefault="00B63762" w:rsidP="00B63762">
            <w:pPr>
              <w:numPr>
                <w:ilvl w:val="0"/>
                <w:numId w:val="50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monthly erosivity, or</w:t>
            </w:r>
          </w:p>
          <w:p w14:paraId="514E402D" w14:textId="77777777" w:rsidR="00B63762" w:rsidRPr="00B63762" w:rsidRDefault="00B63762" w:rsidP="00B63762">
            <w:pPr>
              <w:numPr>
                <w:ilvl w:val="0"/>
                <w:numId w:val="50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average monthly rainfall</w:t>
            </w:r>
          </w:p>
          <w:p w14:paraId="4200E2D4" w14:textId="77777777" w:rsidR="00B63762" w:rsidRPr="00B63762" w:rsidRDefault="00B63762" w:rsidP="00B63762">
            <w:pPr>
              <w:numPr>
                <w:ilvl w:val="0"/>
                <w:numId w:val="49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 xml:space="preserve">Collect and drain stormwater from disturbed soils to sediment basin for design storm </w:t>
            </w:r>
            <w:proofErr w:type="gramStart"/>
            <w:r w:rsidRPr="00B63762">
              <w:rPr>
                <w:rFonts w:eastAsia="Calibri" w:cs="Arial"/>
                <w:szCs w:val="20"/>
                <w:lang w:val="en-US"/>
              </w:rPr>
              <w:t>event</w:t>
            </w:r>
            <w:proofErr w:type="gramEnd"/>
            <w:r w:rsidRPr="00B63762">
              <w:rPr>
                <w:rFonts w:eastAsia="Calibri" w:cs="Arial"/>
                <w:szCs w:val="20"/>
                <w:lang w:val="en-US"/>
              </w:rPr>
              <w:t>:</w:t>
            </w:r>
          </w:p>
          <w:p w14:paraId="370AA8BF" w14:textId="77777777" w:rsidR="00B63762" w:rsidRPr="00B63762" w:rsidRDefault="00B63762" w:rsidP="00B63762">
            <w:pPr>
              <w:numPr>
                <w:ilvl w:val="0"/>
                <w:numId w:val="51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design storm for sediment basin sizing is 80th% five-day event or similar</w:t>
            </w:r>
          </w:p>
          <w:p w14:paraId="2EF87709" w14:textId="77777777" w:rsidR="00B63762" w:rsidRPr="00B63762" w:rsidRDefault="00B63762" w:rsidP="00B63762">
            <w:pPr>
              <w:numPr>
                <w:ilvl w:val="0"/>
                <w:numId w:val="49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Site discharge during sediment basin dewatering:</w:t>
            </w:r>
          </w:p>
          <w:p w14:paraId="0CFB7155" w14:textId="77777777" w:rsidR="00B63762" w:rsidRPr="00B63762" w:rsidRDefault="00B63762" w:rsidP="00B63762">
            <w:pPr>
              <w:numPr>
                <w:ilvl w:val="0"/>
                <w:numId w:val="52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TSS &lt; 50 mg/L TSS, and</w:t>
            </w:r>
          </w:p>
          <w:p w14:paraId="25379449" w14:textId="77777777" w:rsidR="00B63762" w:rsidRPr="00B63762" w:rsidRDefault="00B63762" w:rsidP="00B63762">
            <w:pPr>
              <w:numPr>
                <w:ilvl w:val="0"/>
                <w:numId w:val="52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Turbidity not &gt;10% receiving waters turbidity, and</w:t>
            </w:r>
          </w:p>
          <w:p w14:paraId="60407628" w14:textId="77777777" w:rsidR="00B63762" w:rsidRPr="00B63762" w:rsidRDefault="00B63762" w:rsidP="00B63762">
            <w:pPr>
              <w:numPr>
                <w:ilvl w:val="0"/>
                <w:numId w:val="52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pH 6.5–8.5</w:t>
            </w:r>
          </w:p>
        </w:tc>
      </w:tr>
      <w:tr w:rsidR="00B63762" w:rsidRPr="00B63762" w14:paraId="63AF60FE" w14:textId="77777777" w:rsidTr="00B63762">
        <w:trPr>
          <w:trHeight w:val="20"/>
        </w:trPr>
        <w:tc>
          <w:tcPr>
            <w:tcW w:w="2268" w:type="dxa"/>
          </w:tcPr>
          <w:p w14:paraId="716AA46C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Water quality</w:t>
            </w:r>
          </w:p>
        </w:tc>
        <w:tc>
          <w:tcPr>
            <w:tcW w:w="2410" w:type="dxa"/>
          </w:tcPr>
          <w:p w14:paraId="2332B1E8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Litter and other waste, hydrocarbons and other contaminants</w:t>
            </w:r>
          </w:p>
        </w:tc>
        <w:tc>
          <w:tcPr>
            <w:tcW w:w="10485" w:type="dxa"/>
          </w:tcPr>
          <w:p w14:paraId="6ADFCFB2" w14:textId="77777777" w:rsidR="00B63762" w:rsidRPr="00B63762" w:rsidRDefault="00B63762" w:rsidP="00B63762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color w:val="201C1D"/>
                <w:szCs w:val="20"/>
                <w:lang w:val="en-US"/>
              </w:rPr>
              <w:t>Avoid wind-blown litter; remove gross pollutants.</w:t>
            </w:r>
          </w:p>
          <w:p w14:paraId="272FC545" w14:textId="77777777" w:rsidR="00B63762" w:rsidRPr="00B63762" w:rsidRDefault="00B63762" w:rsidP="00B63762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color w:val="201C1D"/>
                <w:szCs w:val="20"/>
                <w:lang w:val="en-US"/>
              </w:rPr>
              <w:t>Ensure there is no visible oil or grease sheen on released waters.</w:t>
            </w:r>
          </w:p>
          <w:p w14:paraId="6EAFA73A" w14:textId="77777777" w:rsidR="00B63762" w:rsidRPr="00B63762" w:rsidRDefault="00B63762" w:rsidP="00B63762">
            <w:pPr>
              <w:numPr>
                <w:ilvl w:val="0"/>
                <w:numId w:val="53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color w:val="201C1D"/>
                <w:szCs w:val="20"/>
                <w:lang w:val="en-US"/>
              </w:rPr>
              <w:t xml:space="preserve">Dispose of waste containing contaminants at </w:t>
            </w:r>
            <w:proofErr w:type="spellStart"/>
            <w:r w:rsidRPr="00B63762">
              <w:rPr>
                <w:rFonts w:eastAsia="Calibri" w:cs="Arial"/>
                <w:color w:val="201C1D"/>
                <w:szCs w:val="20"/>
                <w:lang w:val="en-US"/>
              </w:rPr>
              <w:t>authorised</w:t>
            </w:r>
            <w:proofErr w:type="spellEnd"/>
            <w:r w:rsidRPr="00B63762">
              <w:rPr>
                <w:rFonts w:eastAsia="Calibri" w:cs="Arial"/>
                <w:color w:val="201C1D"/>
                <w:szCs w:val="20"/>
                <w:lang w:val="en-US"/>
              </w:rPr>
              <w:t xml:space="preserve"> facilities.</w:t>
            </w:r>
          </w:p>
        </w:tc>
      </w:tr>
      <w:tr w:rsidR="00B63762" w:rsidRPr="00B63762" w14:paraId="748C6E92" w14:textId="77777777" w:rsidTr="00B63762">
        <w:trPr>
          <w:trHeight w:val="20"/>
        </w:trPr>
        <w:tc>
          <w:tcPr>
            <w:tcW w:w="2268" w:type="dxa"/>
          </w:tcPr>
          <w:p w14:paraId="5A28D31A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B63762">
              <w:rPr>
                <w:rFonts w:eastAsia="Calibri" w:cs="Arial"/>
                <w:b/>
                <w:szCs w:val="20"/>
                <w:lang w:val="en-US"/>
              </w:rPr>
              <w:t>Waterway stability and flood flow management</w:t>
            </w:r>
          </w:p>
        </w:tc>
        <w:tc>
          <w:tcPr>
            <w:tcW w:w="2410" w:type="dxa"/>
          </w:tcPr>
          <w:p w14:paraId="6B377CB0" w14:textId="77777777" w:rsidR="00B63762" w:rsidRPr="00B63762" w:rsidRDefault="00B63762" w:rsidP="00B63762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szCs w:val="20"/>
                <w:lang w:val="en-US"/>
              </w:rPr>
              <w:t>Changes to the natural waterway hydraulics and hydrology</w:t>
            </w:r>
          </w:p>
        </w:tc>
        <w:tc>
          <w:tcPr>
            <w:tcW w:w="10485" w:type="dxa"/>
          </w:tcPr>
          <w:p w14:paraId="4AB74986" w14:textId="77777777" w:rsidR="00B63762" w:rsidRPr="00B63762" w:rsidRDefault="00B63762" w:rsidP="00B63762">
            <w:pPr>
              <w:numPr>
                <w:ilvl w:val="0"/>
                <w:numId w:val="54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B63762">
              <w:rPr>
                <w:rFonts w:eastAsia="Calibri" w:cs="Arial"/>
                <w:color w:val="201C1D"/>
                <w:szCs w:val="20"/>
                <w:lang w:val="en-US"/>
              </w:rPr>
              <w:t>For peak flow for the 1-year and 100-year ARI event, use constructed sediment basins to attenuate the discharge rate of stormwater from the site.</w:t>
            </w: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9A07" w14:textId="77777777" w:rsidR="00DA327B" w:rsidRDefault="00DA327B" w:rsidP="00BA6927">
      <w:r>
        <w:separator/>
      </w:r>
    </w:p>
  </w:endnote>
  <w:endnote w:type="continuationSeparator" w:id="0">
    <w:p w14:paraId="3103B0BD" w14:textId="77777777" w:rsidR="00DA327B" w:rsidRDefault="00DA327B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1F61" w14:textId="77777777" w:rsidR="00DA327B" w:rsidRDefault="00DA327B" w:rsidP="00BA6927">
      <w:r>
        <w:separator/>
      </w:r>
    </w:p>
  </w:footnote>
  <w:footnote w:type="continuationSeparator" w:id="0">
    <w:p w14:paraId="3E784A81" w14:textId="77777777" w:rsidR="00DA327B" w:rsidRDefault="00DA327B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1941A63A" w:rsidR="00BA6927" w:rsidRDefault="00BA6927">
    <w:pPr>
      <w:pStyle w:val="Header"/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1E3D45" w:rsidRPr="001E3D45">
      <w:rPr>
        <w:b/>
        <w:bCs/>
        <w:i/>
        <w:iCs/>
      </w:rPr>
      <w:t>Table 6.2.</w:t>
    </w:r>
    <w:r w:rsidR="00FA6C20">
      <w:rPr>
        <w:b/>
        <w:bCs/>
        <w:i/>
        <w:iCs/>
      </w:rPr>
      <w:t>12</w:t>
    </w:r>
    <w:r w:rsidR="001E3D45" w:rsidRPr="001E3D45">
      <w:rPr>
        <w:b/>
        <w:bCs/>
        <w:i/>
        <w:iCs/>
      </w:rPr>
      <w:t xml:space="preserve">.1 </w:t>
    </w:r>
    <w:r w:rsidR="00FA6C20">
      <w:rPr>
        <w:b/>
        <w:bCs/>
        <w:i/>
        <w:iCs/>
      </w:rPr>
      <w:t xml:space="preserve">Community Facilities </w:t>
    </w:r>
    <w:r w:rsidR="001E3D45" w:rsidRPr="001E3D45">
      <w:rPr>
        <w:b/>
        <w:bCs/>
        <w:i/>
        <w:iCs/>
      </w:rPr>
      <w:t xml:space="preserve">Zone </w:t>
    </w:r>
    <w:r w:rsidRPr="001E3D45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155"/>
    <w:multiLevelType w:val="hybridMultilevel"/>
    <w:tmpl w:val="FB06AA4E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06B56E09"/>
    <w:multiLevelType w:val="hybridMultilevel"/>
    <w:tmpl w:val="31782844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191"/>
    <w:multiLevelType w:val="hybridMultilevel"/>
    <w:tmpl w:val="49C0B9D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12021D68"/>
    <w:multiLevelType w:val="hybridMultilevel"/>
    <w:tmpl w:val="C9ECE7E6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5016C04"/>
    <w:multiLevelType w:val="hybridMultilevel"/>
    <w:tmpl w:val="6B3AED10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6E20184"/>
    <w:multiLevelType w:val="hybridMultilevel"/>
    <w:tmpl w:val="C9F2F2C4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78C7F31"/>
    <w:multiLevelType w:val="hybridMultilevel"/>
    <w:tmpl w:val="9AA6688A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19A4592D"/>
    <w:multiLevelType w:val="hybridMultilevel"/>
    <w:tmpl w:val="C0364D7C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E3904"/>
    <w:multiLevelType w:val="hybridMultilevel"/>
    <w:tmpl w:val="3AD468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53E68"/>
    <w:multiLevelType w:val="hybridMultilevel"/>
    <w:tmpl w:val="9AC857B8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C5D24E6"/>
    <w:multiLevelType w:val="hybridMultilevel"/>
    <w:tmpl w:val="F3803FAC"/>
    <w:lvl w:ilvl="0" w:tplc="31B0ADFC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A13C8"/>
    <w:multiLevelType w:val="hybridMultilevel"/>
    <w:tmpl w:val="3B467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4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5" w15:restartNumberingAfterBreak="0">
    <w:nsid w:val="361E63E3"/>
    <w:multiLevelType w:val="hybridMultilevel"/>
    <w:tmpl w:val="710C461E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7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9" w15:restartNumberingAfterBreak="0">
    <w:nsid w:val="3BBD74B1"/>
    <w:multiLevelType w:val="hybridMultilevel"/>
    <w:tmpl w:val="1A348FB8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0" w15:restartNumberingAfterBreak="0">
    <w:nsid w:val="3F56761F"/>
    <w:multiLevelType w:val="hybridMultilevel"/>
    <w:tmpl w:val="9BDE3A0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3FE6277C"/>
    <w:multiLevelType w:val="hybridMultilevel"/>
    <w:tmpl w:val="F4AE4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E199F"/>
    <w:multiLevelType w:val="hybridMultilevel"/>
    <w:tmpl w:val="505A0A0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4" w15:restartNumberingAfterBreak="0">
    <w:nsid w:val="419C49E9"/>
    <w:multiLevelType w:val="hybridMultilevel"/>
    <w:tmpl w:val="5F9083F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5" w15:restartNumberingAfterBreak="0">
    <w:nsid w:val="42AC7833"/>
    <w:multiLevelType w:val="hybridMultilevel"/>
    <w:tmpl w:val="10F6F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33100"/>
    <w:multiLevelType w:val="hybridMultilevel"/>
    <w:tmpl w:val="FC1430F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9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341EE"/>
    <w:multiLevelType w:val="multilevel"/>
    <w:tmpl w:val="35D8E6EE"/>
    <w:lvl w:ilvl="0">
      <w:start w:val="1"/>
      <w:numFmt w:val="decimal"/>
      <w:lvlText w:val="%1."/>
      <w:lvlJc w:val="left"/>
      <w:pPr>
        <w:ind w:left="866" w:hanging="360"/>
      </w:pPr>
    </w:lvl>
    <w:lvl w:ilvl="1"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41" w15:restartNumberingAfterBreak="0">
    <w:nsid w:val="4F390483"/>
    <w:multiLevelType w:val="hybridMultilevel"/>
    <w:tmpl w:val="7602928A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4FE25920"/>
    <w:multiLevelType w:val="hybridMultilevel"/>
    <w:tmpl w:val="C076EE8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3" w15:restartNumberingAfterBreak="0">
    <w:nsid w:val="520C4F65"/>
    <w:multiLevelType w:val="hybridMultilevel"/>
    <w:tmpl w:val="3CC019E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4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F1490"/>
    <w:multiLevelType w:val="hybridMultilevel"/>
    <w:tmpl w:val="3F6A114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6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7" w15:restartNumberingAfterBreak="0">
    <w:nsid w:val="602C4872"/>
    <w:multiLevelType w:val="hybridMultilevel"/>
    <w:tmpl w:val="00B20BC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8" w15:restartNumberingAfterBreak="0">
    <w:nsid w:val="62A3571B"/>
    <w:multiLevelType w:val="hybridMultilevel"/>
    <w:tmpl w:val="C3C03D02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9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BA568E"/>
    <w:multiLevelType w:val="hybridMultilevel"/>
    <w:tmpl w:val="B29EE72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1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B7EF9"/>
    <w:multiLevelType w:val="hybridMultilevel"/>
    <w:tmpl w:val="EF541B8A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3" w15:restartNumberingAfterBreak="0">
    <w:nsid w:val="7CF94246"/>
    <w:multiLevelType w:val="hybridMultilevel"/>
    <w:tmpl w:val="66845F04"/>
    <w:lvl w:ilvl="0" w:tplc="FFFFFFFF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4" w15:restartNumberingAfterBreak="0">
    <w:nsid w:val="7F332573"/>
    <w:multiLevelType w:val="hybridMultilevel"/>
    <w:tmpl w:val="EBD62B3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39"/>
  </w:num>
  <w:num w:numId="2" w16cid:durableId="1525247833">
    <w:abstractNumId w:val="14"/>
  </w:num>
  <w:num w:numId="3" w16cid:durableId="309095958">
    <w:abstractNumId w:val="12"/>
  </w:num>
  <w:num w:numId="4" w16cid:durableId="65153480">
    <w:abstractNumId w:val="10"/>
  </w:num>
  <w:num w:numId="5" w16cid:durableId="8144745">
    <w:abstractNumId w:val="37"/>
  </w:num>
  <w:num w:numId="6" w16cid:durableId="1319310246">
    <w:abstractNumId w:val="49"/>
  </w:num>
  <w:num w:numId="7" w16cid:durableId="408381588">
    <w:abstractNumId w:val="22"/>
  </w:num>
  <w:num w:numId="8" w16cid:durableId="1000236541">
    <w:abstractNumId w:val="51"/>
  </w:num>
  <w:num w:numId="9" w16cid:durableId="1196770332">
    <w:abstractNumId w:val="17"/>
  </w:num>
  <w:num w:numId="10" w16cid:durableId="1212155571">
    <w:abstractNumId w:val="33"/>
  </w:num>
  <w:num w:numId="11" w16cid:durableId="494154329">
    <w:abstractNumId w:val="27"/>
  </w:num>
  <w:num w:numId="12" w16cid:durableId="158350366">
    <w:abstractNumId w:val="3"/>
  </w:num>
  <w:num w:numId="13" w16cid:durableId="142428328">
    <w:abstractNumId w:val="13"/>
  </w:num>
  <w:num w:numId="14" w16cid:durableId="1829783433">
    <w:abstractNumId w:val="9"/>
  </w:num>
  <w:num w:numId="15" w16cid:durableId="1721129774">
    <w:abstractNumId w:val="38"/>
  </w:num>
  <w:num w:numId="16" w16cid:durableId="1262182187">
    <w:abstractNumId w:val="44"/>
  </w:num>
  <w:num w:numId="17" w16cid:durableId="758216017">
    <w:abstractNumId w:val="1"/>
  </w:num>
  <w:num w:numId="18" w16cid:durableId="1027947090">
    <w:abstractNumId w:val="16"/>
  </w:num>
  <w:num w:numId="19" w16cid:durableId="580918851">
    <w:abstractNumId w:val="20"/>
  </w:num>
  <w:num w:numId="20" w16cid:durableId="1931617983">
    <w:abstractNumId w:val="23"/>
  </w:num>
  <w:num w:numId="21" w16cid:durableId="1582983079">
    <w:abstractNumId w:val="28"/>
  </w:num>
  <w:num w:numId="22" w16cid:durableId="61830733">
    <w:abstractNumId w:val="24"/>
  </w:num>
  <w:num w:numId="23" w16cid:durableId="1786197728">
    <w:abstractNumId w:val="46"/>
  </w:num>
  <w:num w:numId="24" w16cid:durableId="230893868">
    <w:abstractNumId w:val="26"/>
  </w:num>
  <w:num w:numId="25" w16cid:durableId="300381929">
    <w:abstractNumId w:val="5"/>
  </w:num>
  <w:num w:numId="26" w16cid:durableId="1459035371">
    <w:abstractNumId w:val="7"/>
  </w:num>
  <w:num w:numId="27" w16cid:durableId="691421145">
    <w:abstractNumId w:val="19"/>
  </w:num>
  <w:num w:numId="28" w16cid:durableId="1629159724">
    <w:abstractNumId w:val="11"/>
  </w:num>
  <w:num w:numId="29" w16cid:durableId="1005398343">
    <w:abstractNumId w:val="29"/>
  </w:num>
  <w:num w:numId="30" w16cid:durableId="1449928372">
    <w:abstractNumId w:val="54"/>
  </w:num>
  <w:num w:numId="31" w16cid:durableId="1786777328">
    <w:abstractNumId w:val="36"/>
  </w:num>
  <w:num w:numId="32" w16cid:durableId="81995142">
    <w:abstractNumId w:val="35"/>
  </w:num>
  <w:num w:numId="33" w16cid:durableId="1921713705">
    <w:abstractNumId w:val="50"/>
  </w:num>
  <w:num w:numId="34" w16cid:durableId="1844277980">
    <w:abstractNumId w:val="30"/>
  </w:num>
  <w:num w:numId="35" w16cid:durableId="608244618">
    <w:abstractNumId w:val="31"/>
  </w:num>
  <w:num w:numId="36" w16cid:durableId="930774336">
    <w:abstractNumId w:val="43"/>
  </w:num>
  <w:num w:numId="37" w16cid:durableId="1084573578">
    <w:abstractNumId w:val="42"/>
  </w:num>
  <w:num w:numId="38" w16cid:durableId="959651701">
    <w:abstractNumId w:val="4"/>
  </w:num>
  <w:num w:numId="39" w16cid:durableId="181676035">
    <w:abstractNumId w:val="32"/>
  </w:num>
  <w:num w:numId="40" w16cid:durableId="171261341">
    <w:abstractNumId w:val="48"/>
  </w:num>
  <w:num w:numId="41" w16cid:durableId="1824811531">
    <w:abstractNumId w:val="0"/>
  </w:num>
  <w:num w:numId="42" w16cid:durableId="1920820551">
    <w:abstractNumId w:val="18"/>
  </w:num>
  <w:num w:numId="43" w16cid:durableId="996111821">
    <w:abstractNumId w:val="6"/>
  </w:num>
  <w:num w:numId="44" w16cid:durableId="310331511">
    <w:abstractNumId w:val="41"/>
  </w:num>
  <w:num w:numId="45" w16cid:durableId="2068531686">
    <w:abstractNumId w:val="25"/>
  </w:num>
  <w:num w:numId="46" w16cid:durableId="908417064">
    <w:abstractNumId w:val="21"/>
  </w:num>
  <w:num w:numId="47" w16cid:durableId="1138258375">
    <w:abstractNumId w:val="34"/>
  </w:num>
  <w:num w:numId="48" w16cid:durableId="2099714910">
    <w:abstractNumId w:val="8"/>
  </w:num>
  <w:num w:numId="49" w16cid:durableId="234824086">
    <w:abstractNumId w:val="15"/>
  </w:num>
  <w:num w:numId="50" w16cid:durableId="1501503755">
    <w:abstractNumId w:val="47"/>
  </w:num>
  <w:num w:numId="51" w16cid:durableId="2025784695">
    <w:abstractNumId w:val="45"/>
  </w:num>
  <w:num w:numId="52" w16cid:durableId="1873495658">
    <w:abstractNumId w:val="2"/>
  </w:num>
  <w:num w:numId="53" w16cid:durableId="1499005424">
    <w:abstractNumId w:val="52"/>
  </w:num>
  <w:num w:numId="54" w16cid:durableId="120459850">
    <w:abstractNumId w:val="40"/>
  </w:num>
  <w:num w:numId="55" w16cid:durableId="77190363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54A5C"/>
    <w:rsid w:val="000616A5"/>
    <w:rsid w:val="00192298"/>
    <w:rsid w:val="001E3D45"/>
    <w:rsid w:val="00261828"/>
    <w:rsid w:val="002B2F7E"/>
    <w:rsid w:val="003B4656"/>
    <w:rsid w:val="00484CE2"/>
    <w:rsid w:val="00556713"/>
    <w:rsid w:val="005D178C"/>
    <w:rsid w:val="006519C1"/>
    <w:rsid w:val="006F353D"/>
    <w:rsid w:val="007113DB"/>
    <w:rsid w:val="00827039"/>
    <w:rsid w:val="008D2D41"/>
    <w:rsid w:val="00B425EA"/>
    <w:rsid w:val="00B63762"/>
    <w:rsid w:val="00BA6927"/>
    <w:rsid w:val="00BC028A"/>
    <w:rsid w:val="00C1751C"/>
    <w:rsid w:val="00C63355"/>
    <w:rsid w:val="00C97543"/>
    <w:rsid w:val="00DA327B"/>
    <w:rsid w:val="00E54210"/>
    <w:rsid w:val="00F55406"/>
    <w:rsid w:val="00FA5BF8"/>
    <w:rsid w:val="00FA6C20"/>
    <w:rsid w:val="00FB2034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4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5</cp:revision>
  <dcterms:created xsi:type="dcterms:W3CDTF">2025-08-21T06:15:00Z</dcterms:created>
  <dcterms:modified xsi:type="dcterms:W3CDTF">2025-08-21T06:18:00Z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